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CC7C6" w14:textId="1D958A2F" w:rsidR="00F10E02" w:rsidRPr="00AD6C50" w:rsidRDefault="00F10E02" w:rsidP="00F10E0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3F6E5C">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793A5C" w:rsidRPr="00793A5C">
        <w:rPr>
          <w:rFonts w:ascii="Times New Roman" w:hAnsi="Times New Roman" w:cs="Times New Roman"/>
          <w:sz w:val="22"/>
          <w:lang w:val="en-GB"/>
        </w:rPr>
        <w:t>R4-2506352</w:t>
      </w:r>
    </w:p>
    <w:p w14:paraId="57251F27" w14:textId="77777777" w:rsidR="003F6E5C" w:rsidRDefault="003F6E5C" w:rsidP="004A7B7D">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22BD6700"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3F75461B" w:rsidR="00D611C7" w:rsidRPr="004E49E8" w:rsidRDefault="00D611C7" w:rsidP="00D611C7">
      <w:pPr>
        <w:pStyle w:val="3GPPHeader"/>
        <w:rPr>
          <w:rFonts w:ascii="Times New Roman" w:hAnsi="Times New Roman" w:cs="Times New Roman"/>
          <w:sz w:val="22"/>
          <w:lang w:val="en-US"/>
        </w:rPr>
      </w:pPr>
      <w:r w:rsidRPr="004E49E8">
        <w:rPr>
          <w:rFonts w:ascii="Times New Roman" w:hAnsi="Times New Roman" w:cs="Times New Roman"/>
          <w:sz w:val="22"/>
          <w:lang w:val="en-US"/>
        </w:rPr>
        <w:t xml:space="preserve">Title:  </w:t>
      </w:r>
      <w:r w:rsidRPr="004E49E8">
        <w:rPr>
          <w:rFonts w:ascii="Times New Roman" w:hAnsi="Times New Roman" w:cs="Times New Roman"/>
          <w:sz w:val="22"/>
          <w:lang w:val="en-US"/>
        </w:rPr>
        <w:tab/>
      </w:r>
      <w:r w:rsidR="002D71EF" w:rsidRPr="004E49E8">
        <w:rPr>
          <w:rFonts w:ascii="Times New Roman" w:hAnsi="Times New Roman" w:cs="Times New Roman"/>
          <w:sz w:val="22"/>
          <w:lang w:val="en-US"/>
        </w:rPr>
        <w:t>Discussion on RRM requirements for Ku bands for NR NTN</w:t>
      </w:r>
    </w:p>
    <w:p w14:paraId="7E28ABD9" w14:textId="3C3977C4" w:rsidR="00D611C7" w:rsidRPr="00AD6C50" w:rsidRDefault="00D611C7" w:rsidP="00D611C7">
      <w:pPr>
        <w:pStyle w:val="3GPPHeader"/>
        <w:rPr>
          <w:rFonts w:ascii="Times New Roman" w:hAnsi="Times New Roman" w:cs="Times New Roman"/>
          <w:sz w:val="22"/>
          <w:lang w:val="en-US"/>
        </w:rPr>
      </w:pPr>
      <w:r w:rsidRPr="004E49E8">
        <w:rPr>
          <w:rFonts w:ascii="Times New Roman" w:hAnsi="Times New Roman" w:cs="Times New Roman"/>
          <w:sz w:val="22"/>
          <w:lang w:val="en-US"/>
        </w:rPr>
        <w:t>Agenda Item:</w:t>
      </w:r>
      <w:r w:rsidRPr="004E49E8">
        <w:rPr>
          <w:rFonts w:ascii="Times New Roman" w:hAnsi="Times New Roman" w:cs="Times New Roman"/>
          <w:sz w:val="22"/>
          <w:lang w:val="en-US"/>
        </w:rPr>
        <w:tab/>
      </w:r>
      <w:r w:rsidR="00B90205" w:rsidRPr="004E49E8">
        <w:rPr>
          <w:rFonts w:ascii="Times New Roman" w:hAnsi="Times New Roman" w:cs="Times New Roman" w:hint="eastAsia"/>
          <w:sz w:val="22"/>
          <w:lang w:val="en-US"/>
        </w:rPr>
        <w:t>7</w:t>
      </w:r>
      <w:r w:rsidR="00A250B1" w:rsidRPr="004E49E8">
        <w:rPr>
          <w:rFonts w:ascii="Times New Roman" w:hAnsi="Times New Roman" w:cs="Times New Roman"/>
          <w:sz w:val="22"/>
          <w:lang w:val="en-US"/>
        </w:rPr>
        <w:t>.</w:t>
      </w:r>
      <w:r w:rsidR="004E49E8" w:rsidRPr="004E49E8">
        <w:rPr>
          <w:rFonts w:ascii="Times New Roman" w:hAnsi="Times New Roman" w:cs="Times New Roman"/>
          <w:sz w:val="22"/>
          <w:lang w:val="en-US"/>
        </w:rPr>
        <w:t>11</w:t>
      </w:r>
      <w:r w:rsidR="00A250B1" w:rsidRPr="004E49E8">
        <w:rPr>
          <w:rFonts w:ascii="Times New Roman" w:hAnsi="Times New Roman" w:cs="Times New Roman"/>
          <w:sz w:val="22"/>
          <w:lang w:val="en-US"/>
        </w:rPr>
        <w:t>.</w:t>
      </w:r>
      <w:r w:rsidR="004E49E8" w:rsidRPr="004E49E8">
        <w:rPr>
          <w:rFonts w:ascii="Times New Roman" w:hAnsi="Times New Roman" w:cs="Times New Roman"/>
          <w:sz w:val="22"/>
          <w:lang w:val="en-US"/>
        </w:rPr>
        <w:t>7</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57DBC203" w:rsidR="009709C3" w:rsidRPr="00C6700A" w:rsidRDefault="009709C3" w:rsidP="009709C3">
      <w:pPr>
        <w:rPr>
          <w:lang w:val="en-CA"/>
        </w:rPr>
      </w:pPr>
      <w:r w:rsidRPr="00C6700A">
        <w:rPr>
          <w:lang w:val="en-CA"/>
        </w:rPr>
        <w:t xml:space="preserve">In the light of </w:t>
      </w:r>
      <w:r>
        <w:rPr>
          <w:lang w:val="en-CA"/>
        </w:rPr>
        <w:t xml:space="preserve">the WI </w:t>
      </w:r>
      <w:r w:rsidR="00B041D7">
        <w:rPr>
          <w:lang w:val="en-CA"/>
        </w:rPr>
        <w:t xml:space="preserve">for </w:t>
      </w:r>
      <w:proofErr w:type="spellStart"/>
      <w:r w:rsidR="0025552F" w:rsidRPr="0025552F">
        <w:rPr>
          <w:lang w:val="en-CA"/>
        </w:rPr>
        <w:t>NR_NTN_Ku_bands</w:t>
      </w:r>
      <w:proofErr w:type="spellEnd"/>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70F22900" w14:textId="77777777" w:rsidR="009D7AC9" w:rsidRDefault="009D7AC9" w:rsidP="009D7AC9">
      <w:pPr>
        <w:snapToGrid w:val="0"/>
        <w:spacing w:after="120"/>
        <w:rPr>
          <w:b/>
          <w:color w:val="000000"/>
          <w:szCs w:val="21"/>
          <w:u w:val="single"/>
        </w:rPr>
      </w:pPr>
      <w:r>
        <w:rPr>
          <w:b/>
          <w:color w:val="000000"/>
          <w:szCs w:val="21"/>
          <w:u w:val="single"/>
        </w:rPr>
        <w:t>Issue 1-1: RRM scope for NR NTN on Ku bands</w:t>
      </w:r>
    </w:p>
    <w:tbl>
      <w:tblPr>
        <w:tblStyle w:val="TableGrid"/>
        <w:tblW w:w="0" w:type="auto"/>
        <w:tblLook w:val="04A0" w:firstRow="1" w:lastRow="0" w:firstColumn="1" w:lastColumn="0" w:noHBand="0" w:noVBand="1"/>
      </w:tblPr>
      <w:tblGrid>
        <w:gridCol w:w="10142"/>
      </w:tblGrid>
      <w:tr w:rsidR="009D7AC9" w14:paraId="32B0C504" w14:textId="77777777" w:rsidTr="009D7AC9">
        <w:tc>
          <w:tcPr>
            <w:tcW w:w="10142" w:type="dxa"/>
          </w:tcPr>
          <w:p w14:paraId="3F981520" w14:textId="77777777" w:rsidR="009D7AC9" w:rsidRPr="007B6CC0" w:rsidRDefault="009D7AC9" w:rsidP="009D7AC9">
            <w:pPr>
              <w:snapToGrid w:val="0"/>
              <w:spacing w:after="120"/>
              <w:rPr>
                <w:color w:val="000000"/>
                <w:szCs w:val="21"/>
                <w:u w:val="single"/>
              </w:rPr>
            </w:pPr>
            <w:r w:rsidRPr="007B6CC0">
              <w:rPr>
                <w:color w:val="000000"/>
                <w:szCs w:val="21"/>
                <w:u w:val="single"/>
              </w:rPr>
              <w:t>Agreement:</w:t>
            </w:r>
          </w:p>
          <w:p w14:paraId="57BE1822" w14:textId="41EDBFE2" w:rsidR="009D7AC9" w:rsidRPr="009D7AC9" w:rsidRDefault="009D7AC9" w:rsidP="0072599B">
            <w:pPr>
              <w:numPr>
                <w:ilvl w:val="0"/>
                <w:numId w:val="35"/>
              </w:numPr>
              <w:overflowPunct w:val="0"/>
              <w:autoSpaceDE w:val="0"/>
              <w:autoSpaceDN w:val="0"/>
              <w:adjustRightInd w:val="0"/>
              <w:snapToGrid w:val="0"/>
              <w:spacing w:after="120"/>
              <w:textAlignment w:val="baseline"/>
              <w:rPr>
                <w:color w:val="000000"/>
                <w:szCs w:val="21"/>
              </w:rPr>
            </w:pPr>
            <w:r w:rsidRPr="007B6CC0">
              <w:rPr>
                <w:color w:val="000000"/>
                <w:szCs w:val="21"/>
              </w:rPr>
              <w:t>Define RRM requirements for added 15kHz SCS in FR1-NTN numerology for GSO in Ku-band</w:t>
            </w:r>
          </w:p>
        </w:tc>
      </w:tr>
    </w:tbl>
    <w:p w14:paraId="07CE0FAB" w14:textId="2A417FCD" w:rsidR="00126C06" w:rsidRDefault="00126C06" w:rsidP="009165B5">
      <w:pPr>
        <w:rPr>
          <w:b/>
          <w:bCs/>
          <w:lang w:eastAsia="zh-CN"/>
        </w:rPr>
      </w:pPr>
    </w:p>
    <w:p w14:paraId="1645A82D" w14:textId="2924FE7D" w:rsidR="00323269" w:rsidRDefault="00323269" w:rsidP="009165B5">
      <w:pPr>
        <w:rPr>
          <w:color w:val="000000"/>
          <w:szCs w:val="21"/>
          <w:lang w:eastAsia="zh-CN"/>
        </w:rPr>
      </w:pPr>
      <w:r>
        <w:rPr>
          <w:lang w:eastAsia="zh-CN"/>
        </w:rPr>
        <w:t xml:space="preserve">The agreement </w:t>
      </w:r>
      <w:r w:rsidR="00EF0AC9">
        <w:rPr>
          <w:lang w:eastAsia="zh-CN"/>
        </w:rPr>
        <w:t xml:space="preserve">intends to confirm </w:t>
      </w:r>
      <w:r w:rsidR="00EF0AC9" w:rsidRPr="007B6CC0">
        <w:rPr>
          <w:color w:val="000000"/>
          <w:szCs w:val="21"/>
        </w:rPr>
        <w:t>15kHz SCS</w:t>
      </w:r>
      <w:r w:rsidR="002C7DE4">
        <w:rPr>
          <w:color w:val="000000"/>
          <w:szCs w:val="21"/>
        </w:rPr>
        <w:t xml:space="preserve"> applicability</w:t>
      </w:r>
      <w:r w:rsidR="00EF0AC9" w:rsidRPr="007B6CC0">
        <w:rPr>
          <w:color w:val="000000"/>
          <w:szCs w:val="21"/>
        </w:rPr>
        <w:t xml:space="preserve"> in FR1-NTN numerology for GSO in Ku-band</w:t>
      </w:r>
      <w:r w:rsidR="002C7DE4">
        <w:rPr>
          <w:color w:val="000000"/>
          <w:szCs w:val="21"/>
        </w:rPr>
        <w:t>.</w:t>
      </w:r>
      <w:r w:rsidR="009D6D5E">
        <w:rPr>
          <w:color w:val="000000"/>
          <w:szCs w:val="21"/>
        </w:rPr>
        <w:t xml:space="preserve"> I</w:t>
      </w:r>
      <w:r w:rsidR="00B25A4C">
        <w:rPr>
          <w:color w:val="000000"/>
          <w:szCs w:val="21"/>
        </w:rPr>
        <w:t xml:space="preserve">t </w:t>
      </w:r>
      <w:r w:rsidR="00A375A4">
        <w:rPr>
          <w:color w:val="000000"/>
          <w:szCs w:val="21"/>
          <w:lang w:eastAsia="zh-CN"/>
        </w:rPr>
        <w:t xml:space="preserve">means that 15KHz and 30KHz SCS are supported by </w:t>
      </w:r>
      <w:r w:rsidR="00A375A4">
        <w:rPr>
          <w:color w:val="000000"/>
          <w:szCs w:val="21"/>
        </w:rPr>
        <w:t xml:space="preserve">Ku-band </w:t>
      </w:r>
      <w:r w:rsidR="00A375A4" w:rsidRPr="007B6CC0">
        <w:rPr>
          <w:color w:val="000000"/>
          <w:szCs w:val="21"/>
        </w:rPr>
        <w:t xml:space="preserve">FR1-NTN numerology </w:t>
      </w:r>
      <w:r w:rsidR="00A375A4">
        <w:rPr>
          <w:color w:val="000000"/>
          <w:szCs w:val="21"/>
        </w:rPr>
        <w:t>VSAT UE.</w:t>
      </w:r>
    </w:p>
    <w:p w14:paraId="2E7320D4" w14:textId="520D94BC" w:rsidR="002C7DE4" w:rsidRDefault="002C7DE4" w:rsidP="009165B5">
      <w:pPr>
        <w:rPr>
          <w:color w:val="000000"/>
          <w:szCs w:val="21"/>
        </w:rPr>
      </w:pPr>
      <w:r>
        <w:rPr>
          <w:color w:val="000000"/>
          <w:szCs w:val="21"/>
        </w:rPr>
        <w:t xml:space="preserve">The </w:t>
      </w:r>
      <w:r w:rsidR="008B26AB">
        <w:rPr>
          <w:color w:val="000000"/>
          <w:szCs w:val="21"/>
        </w:rPr>
        <w:t xml:space="preserve">RRM requirements relevant to 15KHz SCS </w:t>
      </w:r>
      <w:r w:rsidR="002022DC">
        <w:rPr>
          <w:color w:val="000000"/>
          <w:szCs w:val="21"/>
        </w:rPr>
        <w:t>are</w:t>
      </w:r>
      <w:r w:rsidR="00D50DC1">
        <w:rPr>
          <w:color w:val="000000"/>
          <w:szCs w:val="21"/>
        </w:rPr>
        <w:t xml:space="preserve"> UL</w:t>
      </w:r>
      <w:r w:rsidR="00E3126D">
        <w:rPr>
          <w:color w:val="000000"/>
          <w:szCs w:val="21"/>
        </w:rPr>
        <w:t xml:space="preserve"> transmit</w:t>
      </w:r>
      <w:r w:rsidR="00D50DC1">
        <w:rPr>
          <w:color w:val="000000"/>
          <w:szCs w:val="21"/>
        </w:rPr>
        <w:t xml:space="preserve"> timing requ</w:t>
      </w:r>
      <w:r w:rsidR="002022DC">
        <w:rPr>
          <w:color w:val="000000"/>
          <w:szCs w:val="21"/>
        </w:rPr>
        <w:t xml:space="preserve">irements and </w:t>
      </w:r>
      <w:r w:rsidR="002022DC">
        <w:t>t</w:t>
      </w:r>
      <w:r w:rsidR="002022DC" w:rsidRPr="0024131D">
        <w:t xml:space="preserve">iming </w:t>
      </w:r>
      <w:r w:rsidR="002022DC">
        <w:t>a</w:t>
      </w:r>
      <w:r w:rsidR="002022DC" w:rsidRPr="0024131D">
        <w:t>dvance</w:t>
      </w:r>
      <w:r w:rsidR="002022DC">
        <w:t xml:space="preserve"> </w:t>
      </w:r>
      <w:r w:rsidR="002022DC">
        <w:rPr>
          <w:color w:val="000000"/>
          <w:szCs w:val="21"/>
        </w:rPr>
        <w:t xml:space="preserve">requirements, </w:t>
      </w:r>
      <w:r w:rsidR="006D7086">
        <w:rPr>
          <w:color w:val="000000"/>
          <w:szCs w:val="21"/>
        </w:rPr>
        <w:t xml:space="preserve">for Ku-band </w:t>
      </w:r>
      <w:r w:rsidR="00617A7F" w:rsidRPr="007B6CC0">
        <w:rPr>
          <w:color w:val="000000"/>
          <w:szCs w:val="21"/>
        </w:rPr>
        <w:t xml:space="preserve">FR1-NTN numerology </w:t>
      </w:r>
      <w:r w:rsidR="006D7086">
        <w:rPr>
          <w:color w:val="000000"/>
          <w:szCs w:val="21"/>
        </w:rPr>
        <w:t>VSAT UE</w:t>
      </w:r>
      <w:r w:rsidR="00617A7F">
        <w:rPr>
          <w:color w:val="000000"/>
          <w:szCs w:val="21"/>
        </w:rPr>
        <w:t xml:space="preserve">, they shall </w:t>
      </w:r>
      <w:r w:rsidR="00CF3B93">
        <w:rPr>
          <w:color w:val="000000"/>
          <w:szCs w:val="21"/>
        </w:rPr>
        <w:t>align with</w:t>
      </w:r>
      <w:r w:rsidR="00EA76D8">
        <w:rPr>
          <w:color w:val="000000"/>
          <w:szCs w:val="21"/>
        </w:rPr>
        <w:t xml:space="preserve"> the requirements for</w:t>
      </w:r>
      <w:r w:rsidR="009B62A0">
        <w:rPr>
          <w:color w:val="000000"/>
          <w:szCs w:val="21"/>
        </w:rPr>
        <w:t xml:space="preserve"> the existing</w:t>
      </w:r>
      <w:r w:rsidR="00EA76D8">
        <w:rPr>
          <w:color w:val="000000"/>
          <w:szCs w:val="21"/>
        </w:rPr>
        <w:t xml:space="preserve"> </w:t>
      </w:r>
      <w:r w:rsidR="009B62A0">
        <w:rPr>
          <w:color w:val="000000"/>
          <w:szCs w:val="21"/>
        </w:rPr>
        <w:t xml:space="preserve">FR1-NTN </w:t>
      </w:r>
      <w:r w:rsidR="005A0B0E">
        <w:rPr>
          <w:color w:val="000000"/>
          <w:szCs w:val="21"/>
        </w:rPr>
        <w:t xml:space="preserve">UE </w:t>
      </w:r>
      <w:r w:rsidR="009B62A0">
        <w:rPr>
          <w:color w:val="000000"/>
          <w:szCs w:val="21"/>
        </w:rPr>
        <w:t>with</w:t>
      </w:r>
      <w:r w:rsidR="009B62A0" w:rsidRPr="007B6CC0">
        <w:rPr>
          <w:color w:val="000000"/>
          <w:szCs w:val="21"/>
        </w:rPr>
        <w:t>15kHz SCS</w:t>
      </w:r>
      <w:r w:rsidR="009B62A0">
        <w:rPr>
          <w:color w:val="000000"/>
          <w:szCs w:val="21"/>
        </w:rPr>
        <w:t>.</w:t>
      </w:r>
    </w:p>
    <w:p w14:paraId="2B5945C7" w14:textId="55E6E281" w:rsidR="008B26AB" w:rsidRPr="00A375A4" w:rsidRDefault="00B44C62" w:rsidP="008B26AB">
      <w:pPr>
        <w:rPr>
          <w:b/>
          <w:bCs/>
          <w:lang w:eastAsia="zh-CN"/>
        </w:rPr>
      </w:pPr>
      <w:r w:rsidRPr="00A375A4">
        <w:rPr>
          <w:b/>
          <w:bCs/>
          <w:lang w:eastAsia="zh-CN"/>
        </w:rPr>
        <w:t>Observation</w:t>
      </w:r>
      <w:r w:rsidR="008B26AB" w:rsidRPr="00A375A4">
        <w:rPr>
          <w:b/>
          <w:bCs/>
          <w:lang w:eastAsia="zh-CN"/>
        </w:rPr>
        <w:t xml:space="preserve"> 1:  </w:t>
      </w:r>
      <w:r w:rsidR="00016B67">
        <w:rPr>
          <w:rFonts w:hint="eastAsia"/>
          <w:b/>
          <w:bCs/>
          <w:lang w:eastAsia="zh-CN"/>
        </w:rPr>
        <w:t>F</w:t>
      </w:r>
      <w:r w:rsidR="00A375A4" w:rsidRPr="00A375A4">
        <w:rPr>
          <w:b/>
          <w:bCs/>
          <w:color w:val="000000"/>
          <w:szCs w:val="21"/>
        </w:rPr>
        <w:t xml:space="preserve">or Ku-band FR1-NTN numerology VSAT UE, </w:t>
      </w:r>
      <w:r w:rsidR="00B824CE">
        <w:rPr>
          <w:b/>
          <w:bCs/>
          <w:color w:val="000000"/>
          <w:szCs w:val="21"/>
        </w:rPr>
        <w:t>with the addition of</w:t>
      </w:r>
      <w:r w:rsidR="00A375A4" w:rsidRPr="00A375A4">
        <w:rPr>
          <w:b/>
          <w:bCs/>
          <w:color w:val="000000"/>
          <w:szCs w:val="21"/>
        </w:rPr>
        <w:t xml:space="preserve"> 15KHz SCS support, the SCS</w:t>
      </w:r>
      <w:r w:rsidR="00C97E06">
        <w:rPr>
          <w:b/>
          <w:bCs/>
          <w:color w:val="000000"/>
          <w:szCs w:val="21"/>
        </w:rPr>
        <w:t xml:space="preserve">-aware </w:t>
      </w:r>
      <w:r w:rsidR="00A375A4" w:rsidRPr="00A375A4">
        <w:rPr>
          <w:b/>
          <w:bCs/>
          <w:color w:val="000000"/>
          <w:szCs w:val="21"/>
        </w:rPr>
        <w:t>requirements,</w:t>
      </w:r>
      <w:r w:rsidR="00535257">
        <w:rPr>
          <w:b/>
          <w:bCs/>
          <w:color w:val="000000"/>
          <w:szCs w:val="21"/>
        </w:rPr>
        <w:t xml:space="preserve"> i.e.,</w:t>
      </w:r>
      <w:r w:rsidR="00A375A4" w:rsidRPr="00A375A4">
        <w:rPr>
          <w:b/>
          <w:bCs/>
          <w:color w:val="000000"/>
          <w:szCs w:val="21"/>
        </w:rPr>
        <w:t xml:space="preserve"> UL transmit timing and </w:t>
      </w:r>
      <w:r w:rsidR="00A375A4" w:rsidRPr="00A375A4">
        <w:rPr>
          <w:b/>
          <w:bCs/>
        </w:rPr>
        <w:t xml:space="preserve">timing advance, </w:t>
      </w:r>
      <w:r w:rsidR="00016B67">
        <w:rPr>
          <w:rFonts w:hint="eastAsia"/>
          <w:b/>
          <w:bCs/>
          <w:lang w:eastAsia="zh-CN"/>
        </w:rPr>
        <w:t xml:space="preserve">is </w:t>
      </w:r>
      <w:r w:rsidR="00A375A4" w:rsidRPr="00A375A4">
        <w:rPr>
          <w:b/>
          <w:bCs/>
          <w:color w:val="000000"/>
          <w:szCs w:val="21"/>
        </w:rPr>
        <w:t xml:space="preserve">identical to </w:t>
      </w:r>
      <w:r w:rsidR="00F30F06">
        <w:rPr>
          <w:b/>
          <w:bCs/>
          <w:color w:val="000000"/>
          <w:szCs w:val="21"/>
        </w:rPr>
        <w:t>thos</w:t>
      </w:r>
      <w:r w:rsidR="001240FB">
        <w:rPr>
          <w:b/>
          <w:bCs/>
          <w:color w:val="000000"/>
          <w:szCs w:val="21"/>
        </w:rPr>
        <w:t>e</w:t>
      </w:r>
      <w:r w:rsidR="00A375A4" w:rsidRPr="00A375A4">
        <w:rPr>
          <w:b/>
          <w:bCs/>
          <w:color w:val="000000"/>
          <w:szCs w:val="21"/>
        </w:rPr>
        <w:t xml:space="preserve"> requirement</w:t>
      </w:r>
      <w:r w:rsidR="001240FB">
        <w:rPr>
          <w:b/>
          <w:bCs/>
          <w:color w:val="000000"/>
          <w:szCs w:val="21"/>
        </w:rPr>
        <w:t xml:space="preserve">s </w:t>
      </w:r>
      <w:r w:rsidR="001240FB" w:rsidRPr="001240FB">
        <w:rPr>
          <w:b/>
          <w:bCs/>
          <w:color w:val="000000"/>
          <w:szCs w:val="21"/>
        </w:rPr>
        <w:t>already specifi</w:t>
      </w:r>
      <w:r w:rsidR="00535257">
        <w:rPr>
          <w:b/>
          <w:bCs/>
          <w:color w:val="000000"/>
          <w:szCs w:val="21"/>
        </w:rPr>
        <w:t>e</w:t>
      </w:r>
      <w:r w:rsidR="001240FB" w:rsidRPr="001240FB">
        <w:rPr>
          <w:b/>
          <w:bCs/>
          <w:color w:val="000000"/>
          <w:szCs w:val="21"/>
        </w:rPr>
        <w:t xml:space="preserve">d </w:t>
      </w:r>
      <w:r w:rsidR="00A375A4" w:rsidRPr="00A375A4">
        <w:rPr>
          <w:b/>
          <w:bCs/>
          <w:color w:val="000000"/>
          <w:szCs w:val="21"/>
        </w:rPr>
        <w:t>for the existing FR1-NTN UE with15kHz SCS.</w:t>
      </w:r>
    </w:p>
    <w:p w14:paraId="656A579D" w14:textId="77777777" w:rsidR="008B26AB" w:rsidRDefault="008B26AB" w:rsidP="009165B5">
      <w:pPr>
        <w:rPr>
          <w:color w:val="000000"/>
          <w:szCs w:val="21"/>
        </w:rPr>
      </w:pPr>
    </w:p>
    <w:p w14:paraId="0F8B86E4" w14:textId="77777777" w:rsidR="00E936AD" w:rsidRDefault="00E936AD" w:rsidP="00E936AD">
      <w:pPr>
        <w:snapToGrid w:val="0"/>
        <w:spacing w:after="120"/>
        <w:rPr>
          <w:b/>
          <w:color w:val="000000"/>
          <w:szCs w:val="21"/>
          <w:u w:val="single"/>
        </w:rPr>
      </w:pPr>
      <w:r>
        <w:rPr>
          <w:b/>
          <w:color w:val="000000"/>
          <w:szCs w:val="21"/>
          <w:u w:val="single"/>
        </w:rPr>
        <w:t xml:space="preserve">Issue 1-2: </w:t>
      </w:r>
      <w:r>
        <w:rPr>
          <w:b/>
          <w:color w:val="000000"/>
          <w:szCs w:val="21"/>
          <w:u w:val="single"/>
          <w:lang w:val="en-GB"/>
        </w:rPr>
        <w:t xml:space="preserve">applicability update (section </w:t>
      </w:r>
      <w:r>
        <w:rPr>
          <w:rFonts w:hint="eastAsia"/>
          <w:b/>
          <w:bCs/>
          <w:color w:val="000000"/>
          <w:szCs w:val="21"/>
          <w:u w:val="single"/>
        </w:rPr>
        <w:t>3.6.12</w:t>
      </w:r>
      <w:r>
        <w:rPr>
          <w:b/>
          <w:color w:val="000000"/>
          <w:szCs w:val="21"/>
          <w:u w:val="single"/>
          <w:lang w:val="en-GB"/>
        </w:rPr>
        <w:t>).</w:t>
      </w:r>
    </w:p>
    <w:tbl>
      <w:tblPr>
        <w:tblStyle w:val="TableGrid"/>
        <w:tblW w:w="0" w:type="auto"/>
        <w:tblLook w:val="04A0" w:firstRow="1" w:lastRow="0" w:firstColumn="1" w:lastColumn="0" w:noHBand="0" w:noVBand="1"/>
      </w:tblPr>
      <w:tblGrid>
        <w:gridCol w:w="10142"/>
      </w:tblGrid>
      <w:tr w:rsidR="00E936AD" w14:paraId="35462630" w14:textId="77777777" w:rsidTr="00E936AD">
        <w:tc>
          <w:tcPr>
            <w:tcW w:w="10142" w:type="dxa"/>
          </w:tcPr>
          <w:p w14:paraId="1ACDB0D5" w14:textId="77777777" w:rsidR="00E936AD" w:rsidRDefault="00E936AD" w:rsidP="00E936AD">
            <w:pPr>
              <w:snapToGrid w:val="0"/>
              <w:spacing w:after="120"/>
              <w:rPr>
                <w:color w:val="000000"/>
                <w:szCs w:val="21"/>
                <w:u w:val="single"/>
              </w:rPr>
            </w:pPr>
            <w:r>
              <w:rPr>
                <w:color w:val="000000"/>
                <w:szCs w:val="21"/>
                <w:u w:val="single"/>
              </w:rPr>
              <w:t>Proposals:</w:t>
            </w:r>
          </w:p>
          <w:p w14:paraId="60059B4B" w14:textId="77777777" w:rsidR="00E936AD" w:rsidRDefault="00E936AD" w:rsidP="00E936AD">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rPr>
              <w:t>Option 1:</w:t>
            </w:r>
            <w:r>
              <w:rPr>
                <w:bCs/>
                <w:color w:val="000000"/>
                <w:szCs w:val="21"/>
              </w:rPr>
              <w:t xml:space="preserve"> T</w:t>
            </w:r>
            <w:r>
              <w:rPr>
                <w:rFonts w:hint="eastAsia"/>
                <w:bCs/>
                <w:color w:val="000000"/>
                <w:szCs w:val="21"/>
              </w:rPr>
              <w:t xml:space="preserve">he requirements for FR2-NTN/NTN band above 10GHz except for timing </w:t>
            </w:r>
            <w:r>
              <w:rPr>
                <w:bCs/>
                <w:color w:val="000000"/>
                <w:szCs w:val="21"/>
              </w:rPr>
              <w:t>requirement</w:t>
            </w:r>
            <w:r>
              <w:rPr>
                <w:rFonts w:hint="eastAsia"/>
                <w:bCs/>
                <w:color w:val="000000"/>
                <w:szCs w:val="21"/>
              </w:rPr>
              <w:t>s in Clause 7 are applicable to Ku-band NTN with FR1-NTN and FR2-NTN numerologies.</w:t>
            </w:r>
            <w:r>
              <w:rPr>
                <w:bCs/>
                <w:color w:val="000000"/>
                <w:szCs w:val="21"/>
              </w:rPr>
              <w:t xml:space="preserve"> (LGE)</w:t>
            </w:r>
          </w:p>
          <w:p w14:paraId="522363C3" w14:textId="77777777" w:rsidR="00E936AD" w:rsidRDefault="00E936AD" w:rsidP="00E936AD">
            <w:pPr>
              <w:snapToGrid w:val="0"/>
              <w:spacing w:after="120"/>
              <w:rPr>
                <w:color w:val="000000"/>
                <w:szCs w:val="21"/>
                <w:u w:val="single"/>
              </w:rPr>
            </w:pPr>
            <w:r>
              <w:rPr>
                <w:color w:val="000000"/>
                <w:szCs w:val="21"/>
                <w:u w:val="single"/>
              </w:rPr>
              <w:t>Recommended WF</w:t>
            </w:r>
          </w:p>
          <w:p w14:paraId="19D9029E" w14:textId="6DB25CB0" w:rsidR="00E936AD" w:rsidRPr="00E936AD" w:rsidRDefault="00E936AD" w:rsidP="009165B5">
            <w:pPr>
              <w:numPr>
                <w:ilvl w:val="0"/>
                <w:numId w:val="35"/>
              </w:numPr>
              <w:overflowPunct w:val="0"/>
              <w:autoSpaceDE w:val="0"/>
              <w:autoSpaceDN w:val="0"/>
              <w:adjustRightInd w:val="0"/>
              <w:snapToGrid w:val="0"/>
              <w:spacing w:after="120"/>
              <w:textAlignment w:val="baseline"/>
              <w:rPr>
                <w:color w:val="000000"/>
                <w:szCs w:val="21"/>
              </w:rPr>
            </w:pPr>
            <w:r>
              <w:rPr>
                <w:color w:val="000000"/>
                <w:szCs w:val="21"/>
              </w:rPr>
              <w:t>Continue discussion</w:t>
            </w:r>
          </w:p>
        </w:tc>
      </w:tr>
    </w:tbl>
    <w:p w14:paraId="6AA9232C" w14:textId="4E3F05D4" w:rsidR="008B26AB" w:rsidRDefault="008B26AB" w:rsidP="009165B5">
      <w:pPr>
        <w:rPr>
          <w:color w:val="000000"/>
        </w:rPr>
      </w:pPr>
    </w:p>
    <w:p w14:paraId="3F38DEE2" w14:textId="5A1D8EC8" w:rsidR="455D9E89" w:rsidRDefault="455D9E89" w:rsidP="147AAB24">
      <w:pPr>
        <w:rPr>
          <w:b/>
          <w:bCs/>
          <w:color w:val="000000" w:themeColor="text1"/>
        </w:rPr>
      </w:pPr>
      <w:r w:rsidRPr="007F5BA6">
        <w:rPr>
          <w:rFonts w:eastAsia="Times New Roman"/>
          <w:lang w:val="en-GB"/>
        </w:rPr>
        <w:t xml:space="preserve">In </w:t>
      </w:r>
      <w:r w:rsidR="24B15FB8" w:rsidRPr="007F5BA6">
        <w:rPr>
          <w:rFonts w:eastAsia="Times New Roman"/>
          <w:lang w:val="en-GB"/>
        </w:rPr>
        <w:t>radio link monitoring</w:t>
      </w:r>
      <w:r w:rsidR="00C35C76">
        <w:rPr>
          <w:rFonts w:eastAsia="Times New Roman"/>
          <w:lang w:val="en-GB"/>
        </w:rPr>
        <w:t xml:space="preserve"> requirements</w:t>
      </w:r>
      <w:r w:rsidR="24B15FB8" w:rsidRPr="007F5BA6">
        <w:rPr>
          <w:rFonts w:eastAsia="Times New Roman"/>
          <w:lang w:val="en-GB"/>
        </w:rPr>
        <w:t xml:space="preserve">, </w:t>
      </w:r>
      <w:r w:rsidR="008D42A7">
        <w:rPr>
          <w:rFonts w:eastAsia="Times New Roman"/>
          <w:lang w:val="en-GB"/>
        </w:rPr>
        <w:t xml:space="preserve">the </w:t>
      </w:r>
      <w:r w:rsidR="00C35C76">
        <w:rPr>
          <w:rFonts w:eastAsia="Times New Roman"/>
          <w:lang w:val="en-GB"/>
        </w:rPr>
        <w:t>e</w:t>
      </w:r>
      <w:r w:rsidR="24B15FB8" w:rsidRPr="147AAB24">
        <w:rPr>
          <w:rFonts w:eastAsia="Times New Roman"/>
          <w:lang w:val="en-GB"/>
        </w:rPr>
        <w:t>valuation period</w:t>
      </w:r>
      <w:r w:rsidR="007F6CD1">
        <w:rPr>
          <w:rFonts w:eastAsia="Times New Roman"/>
          <w:lang w:val="en-GB"/>
        </w:rPr>
        <w:t>s</w:t>
      </w:r>
      <w:r w:rsidR="00C35C76">
        <w:rPr>
          <w:rFonts w:eastAsia="Times New Roman"/>
          <w:lang w:val="en-GB"/>
        </w:rPr>
        <w:t xml:space="preserve"> </w:t>
      </w:r>
      <w:r w:rsidR="008D42A7">
        <w:rPr>
          <w:rFonts w:eastAsia="Times New Roman"/>
          <w:lang w:val="en-GB"/>
        </w:rPr>
        <w:t>differ be</w:t>
      </w:r>
      <w:r w:rsidR="00CF670B">
        <w:rPr>
          <w:rFonts w:eastAsia="Times New Roman"/>
          <w:lang w:val="en-GB"/>
        </w:rPr>
        <w:t xml:space="preserve">tween </w:t>
      </w:r>
      <w:r w:rsidR="00CF670B" w:rsidRPr="00E13D7E">
        <w:rPr>
          <w:rFonts w:eastAsia="Times New Roman"/>
          <w:lang w:val="en-GB"/>
        </w:rPr>
        <w:t>FR</w:t>
      </w:r>
      <w:r w:rsidR="00CF670B">
        <w:rPr>
          <w:rFonts w:eastAsia="Times New Roman"/>
          <w:lang w:val="en-GB"/>
        </w:rPr>
        <w:t>1</w:t>
      </w:r>
      <w:r w:rsidR="00CF670B" w:rsidRPr="00E13D7E">
        <w:rPr>
          <w:rFonts w:eastAsia="Times New Roman"/>
          <w:lang w:val="en-GB"/>
        </w:rPr>
        <w:t xml:space="preserve"> and FR2-NTN</w:t>
      </w:r>
      <w:r w:rsidR="00C35C76">
        <w:rPr>
          <w:rFonts w:eastAsia="Times New Roman"/>
          <w:lang w:val="en-GB"/>
        </w:rPr>
        <w:t xml:space="preserve">. In this case, </w:t>
      </w:r>
      <w:r w:rsidR="0083196D" w:rsidRPr="0083196D">
        <w:rPr>
          <w:rFonts w:eastAsia="Times New Roman"/>
          <w:lang w:val="en-GB"/>
        </w:rPr>
        <w:t xml:space="preserve">Ku-band NTN with </w:t>
      </w:r>
      <w:r w:rsidR="00C35C76">
        <w:rPr>
          <w:rFonts w:eastAsia="Times New Roman"/>
          <w:lang w:val="en-GB"/>
        </w:rPr>
        <w:t xml:space="preserve">FR1-NTN </w:t>
      </w:r>
      <w:r w:rsidR="007610F7">
        <w:rPr>
          <w:rFonts w:eastAsia="Times New Roman"/>
          <w:lang w:val="en-GB"/>
        </w:rPr>
        <w:t>shall</w:t>
      </w:r>
      <w:r w:rsidR="002C3B83">
        <w:rPr>
          <w:rFonts w:eastAsia="Times New Roman"/>
          <w:lang w:val="en-GB"/>
        </w:rPr>
        <w:t xml:space="preserve"> </w:t>
      </w:r>
      <w:r w:rsidR="007F5BA6">
        <w:rPr>
          <w:rFonts w:eastAsia="Times New Roman"/>
          <w:lang w:val="en-GB"/>
        </w:rPr>
        <w:t>reuse</w:t>
      </w:r>
      <w:r w:rsidR="002C3B83">
        <w:rPr>
          <w:rFonts w:eastAsia="Times New Roman"/>
          <w:lang w:val="en-GB"/>
        </w:rPr>
        <w:t xml:space="preserve"> the requirements for FR1. </w:t>
      </w:r>
    </w:p>
    <w:p w14:paraId="7302EDD7" w14:textId="5ADC632E" w:rsidR="00B325D4" w:rsidRPr="00F60A10" w:rsidRDefault="00B325D4" w:rsidP="00BE3864">
      <w:pPr>
        <w:rPr>
          <w:b/>
          <w:color w:val="000000"/>
        </w:rPr>
      </w:pPr>
      <w:r w:rsidRPr="147AAB24">
        <w:rPr>
          <w:b/>
          <w:color w:val="000000" w:themeColor="text1"/>
        </w:rPr>
        <w:t>Observation</w:t>
      </w:r>
      <w:r w:rsidR="004E49E8" w:rsidRPr="147AAB24">
        <w:rPr>
          <w:b/>
          <w:color w:val="000000" w:themeColor="text1"/>
        </w:rPr>
        <w:t xml:space="preserve"> 2</w:t>
      </w:r>
      <w:r w:rsidRPr="147AAB24">
        <w:rPr>
          <w:b/>
          <w:color w:val="000000" w:themeColor="text1"/>
        </w:rPr>
        <w:t xml:space="preserve">: </w:t>
      </w:r>
      <w:r w:rsidR="007E532E" w:rsidRPr="147AAB24">
        <w:rPr>
          <w:b/>
          <w:color w:val="000000" w:themeColor="text1"/>
        </w:rPr>
        <w:t>The</w:t>
      </w:r>
      <w:r w:rsidR="00A24100" w:rsidRPr="147AAB24">
        <w:rPr>
          <w:b/>
          <w:color w:val="000000" w:themeColor="text1"/>
        </w:rPr>
        <w:t xml:space="preserve"> Option 1 in</w:t>
      </w:r>
      <w:r w:rsidR="007E532E" w:rsidRPr="147AAB24">
        <w:rPr>
          <w:b/>
          <w:color w:val="000000" w:themeColor="text1"/>
        </w:rPr>
        <w:t xml:space="preserve"> proposal isn’t comprehensive</w:t>
      </w:r>
      <w:r w:rsidR="00F60A10" w:rsidRPr="147AAB24">
        <w:rPr>
          <w:b/>
          <w:color w:val="000000" w:themeColor="text1"/>
        </w:rPr>
        <w:t>. F</w:t>
      </w:r>
      <w:r w:rsidR="007E532E" w:rsidRPr="147AAB24">
        <w:rPr>
          <w:b/>
          <w:color w:val="000000" w:themeColor="text1"/>
        </w:rPr>
        <w:t xml:space="preserve">or </w:t>
      </w:r>
      <w:r w:rsidR="002A0A83" w:rsidRPr="147AAB24">
        <w:rPr>
          <w:b/>
          <w:color w:val="000000" w:themeColor="text1"/>
          <w:lang w:val="en-GB" w:eastAsia="en-GB"/>
        </w:rPr>
        <w:t xml:space="preserve">RRC_IDLE state mobility and </w:t>
      </w:r>
      <w:r w:rsidR="00D17C80" w:rsidRPr="147AAB24">
        <w:rPr>
          <w:b/>
          <w:color w:val="000000" w:themeColor="text1"/>
          <w:lang w:val="en-GB" w:eastAsia="en-GB"/>
        </w:rPr>
        <w:t xml:space="preserve">handover </w:t>
      </w:r>
      <w:r w:rsidR="00BE111E" w:rsidRPr="147AAB24">
        <w:rPr>
          <w:b/>
          <w:color w:val="000000" w:themeColor="text1"/>
          <w:lang w:val="en-GB" w:eastAsia="en-GB"/>
        </w:rPr>
        <w:t>requirements</w:t>
      </w:r>
      <w:r w:rsidR="00F60A10" w:rsidRPr="147AAB24">
        <w:rPr>
          <w:b/>
          <w:color w:val="000000" w:themeColor="text1"/>
          <w:lang w:val="en-GB" w:eastAsia="en-GB"/>
        </w:rPr>
        <w:t xml:space="preserve">, </w:t>
      </w:r>
      <w:r w:rsidR="00E34F1C" w:rsidRPr="00F60A10">
        <w:rPr>
          <w:b/>
          <w:bCs/>
        </w:rPr>
        <w:t>it may</w:t>
      </w:r>
      <w:r w:rsidR="003852CD" w:rsidRPr="00F60A10">
        <w:rPr>
          <w:b/>
          <w:bCs/>
        </w:rPr>
        <w:t xml:space="preserve"> be</w:t>
      </w:r>
      <w:r w:rsidR="00E34F1C" w:rsidRPr="00F60A10">
        <w:rPr>
          <w:b/>
          <w:bCs/>
        </w:rPr>
        <w:t xml:space="preserve"> appropriately </w:t>
      </w:r>
      <w:r w:rsidR="00F76B9F" w:rsidRPr="00F60A10">
        <w:rPr>
          <w:b/>
          <w:bCs/>
        </w:rPr>
        <w:t>correct</w:t>
      </w:r>
      <w:r w:rsidR="003852CD" w:rsidRPr="147AAB24">
        <w:rPr>
          <w:b/>
          <w:color w:val="000000" w:themeColor="text1"/>
          <w:lang w:val="en-GB" w:eastAsia="en-GB"/>
        </w:rPr>
        <w:t>.</w:t>
      </w:r>
      <w:r w:rsidR="00BE111E" w:rsidRPr="147AAB24">
        <w:rPr>
          <w:b/>
          <w:color w:val="000000" w:themeColor="text1"/>
          <w:lang w:val="en-GB" w:eastAsia="en-GB"/>
        </w:rPr>
        <w:t xml:space="preserve"> </w:t>
      </w:r>
      <w:r w:rsidR="003852CD" w:rsidRPr="147AAB24">
        <w:rPr>
          <w:b/>
          <w:color w:val="000000" w:themeColor="text1"/>
          <w:lang w:val="en-GB" w:eastAsia="en-GB"/>
        </w:rPr>
        <w:t>B</w:t>
      </w:r>
      <w:r w:rsidR="00BE111E" w:rsidRPr="147AAB24">
        <w:rPr>
          <w:b/>
          <w:color w:val="000000" w:themeColor="text1"/>
          <w:lang w:val="en-GB" w:eastAsia="en-GB"/>
        </w:rPr>
        <w:t xml:space="preserve">ut </w:t>
      </w:r>
      <w:r w:rsidR="001A6956" w:rsidRPr="147AAB24">
        <w:rPr>
          <w:b/>
          <w:color w:val="000000" w:themeColor="text1"/>
          <w:lang w:val="en-GB" w:eastAsia="en-GB"/>
        </w:rPr>
        <w:t xml:space="preserve">signalling characteristics, the existing </w:t>
      </w:r>
      <w:r w:rsidR="001A6956" w:rsidRPr="147AAB24">
        <w:rPr>
          <w:rFonts w:hint="eastAsia"/>
          <w:b/>
          <w:color w:val="000000" w:themeColor="text1"/>
        </w:rPr>
        <w:t>requirements for FR2-NTN/NTN band above 10GHz</w:t>
      </w:r>
      <w:r w:rsidR="001A6956" w:rsidRPr="147AAB24">
        <w:rPr>
          <w:b/>
          <w:color w:val="000000" w:themeColor="text1"/>
        </w:rPr>
        <w:t xml:space="preserve"> </w:t>
      </w:r>
      <w:r w:rsidR="009D5B3C">
        <w:rPr>
          <w:b/>
          <w:color w:val="000000" w:themeColor="text1"/>
        </w:rPr>
        <w:t>co</w:t>
      </w:r>
      <w:r w:rsidR="001A6956" w:rsidRPr="147AAB24">
        <w:rPr>
          <w:b/>
          <w:bCs/>
          <w:color w:val="000000" w:themeColor="text1"/>
        </w:rPr>
        <w:t>uld</w:t>
      </w:r>
      <w:r w:rsidR="001A6956" w:rsidRPr="147AAB24">
        <w:rPr>
          <w:b/>
          <w:color w:val="000000" w:themeColor="text1"/>
        </w:rPr>
        <w:t xml:space="preserve"> </w:t>
      </w:r>
      <w:r w:rsidR="00D8393B" w:rsidRPr="147AAB24">
        <w:rPr>
          <w:b/>
          <w:color w:val="000000" w:themeColor="text1"/>
        </w:rPr>
        <w:t>not be directly</w:t>
      </w:r>
      <w:r w:rsidR="001A6956" w:rsidRPr="147AAB24">
        <w:rPr>
          <w:b/>
          <w:color w:val="000000" w:themeColor="text1"/>
        </w:rPr>
        <w:t xml:space="preserve"> applied for </w:t>
      </w:r>
      <w:r w:rsidR="001A6956" w:rsidRPr="147AAB24">
        <w:rPr>
          <w:rFonts w:hint="eastAsia"/>
          <w:b/>
          <w:color w:val="000000" w:themeColor="text1"/>
        </w:rPr>
        <w:t>Ku-band NTN with FR1-NTN</w:t>
      </w:r>
      <w:r w:rsidR="001A6956" w:rsidRPr="147AAB24">
        <w:rPr>
          <w:b/>
          <w:color w:val="000000" w:themeColor="text1"/>
        </w:rPr>
        <w:t xml:space="preserve"> </w:t>
      </w:r>
      <w:r w:rsidR="001A6956" w:rsidRPr="147AAB24">
        <w:rPr>
          <w:rFonts w:hint="eastAsia"/>
          <w:b/>
          <w:color w:val="000000" w:themeColor="text1"/>
        </w:rPr>
        <w:t>numerologies</w:t>
      </w:r>
      <w:r w:rsidR="001A6956" w:rsidRPr="147AAB24">
        <w:rPr>
          <w:b/>
          <w:color w:val="000000" w:themeColor="text1"/>
        </w:rPr>
        <w:t>. It may be reflected in respective CRs.</w:t>
      </w:r>
      <w:r w:rsidR="003852CD" w:rsidRPr="147AAB24">
        <w:rPr>
          <w:b/>
          <w:color w:val="000000" w:themeColor="text1"/>
        </w:rPr>
        <w:t xml:space="preserve"> </w:t>
      </w:r>
    </w:p>
    <w:p w14:paraId="11CD5800" w14:textId="77777777" w:rsidR="00B85813" w:rsidRDefault="00B85813" w:rsidP="009165B5">
      <w:pPr>
        <w:rPr>
          <w:color w:val="000000"/>
          <w:szCs w:val="21"/>
        </w:rPr>
      </w:pPr>
    </w:p>
    <w:p w14:paraId="3012BBD8" w14:textId="77777777" w:rsidR="00F92FD7" w:rsidRDefault="00F92FD7" w:rsidP="00F92FD7">
      <w:pPr>
        <w:snapToGrid w:val="0"/>
        <w:spacing w:after="120"/>
        <w:rPr>
          <w:b/>
          <w:bCs/>
          <w:color w:val="000000"/>
          <w:szCs w:val="21"/>
          <w:u w:val="single"/>
          <w:lang w:val="en-GB"/>
        </w:rPr>
      </w:pPr>
      <w:r>
        <w:rPr>
          <w:b/>
          <w:color w:val="000000"/>
          <w:szCs w:val="21"/>
          <w:u w:val="single"/>
        </w:rPr>
        <w:lastRenderedPageBreak/>
        <w:t xml:space="preserve">Issue 1-4: </w:t>
      </w:r>
      <w:r>
        <w:rPr>
          <w:b/>
          <w:bCs/>
          <w:color w:val="000000"/>
          <w:szCs w:val="21"/>
          <w:u w:val="single"/>
          <w:lang w:val="en-GB"/>
        </w:rPr>
        <w:t>inter-satellite cell reselection requirements</w:t>
      </w:r>
      <w:r>
        <w:rPr>
          <w:b/>
          <w:color w:val="000000"/>
          <w:szCs w:val="21"/>
          <w:u w:val="single"/>
          <w:lang w:val="en-GB"/>
        </w:rPr>
        <w:t xml:space="preserve"> (section 4.2C).</w:t>
      </w:r>
    </w:p>
    <w:tbl>
      <w:tblPr>
        <w:tblStyle w:val="TableGrid"/>
        <w:tblW w:w="0" w:type="auto"/>
        <w:tblLook w:val="04A0" w:firstRow="1" w:lastRow="0" w:firstColumn="1" w:lastColumn="0" w:noHBand="0" w:noVBand="1"/>
      </w:tblPr>
      <w:tblGrid>
        <w:gridCol w:w="10142"/>
      </w:tblGrid>
      <w:tr w:rsidR="00F92FD7" w14:paraId="3C12C142" w14:textId="77777777" w:rsidTr="00F92FD7">
        <w:tc>
          <w:tcPr>
            <w:tcW w:w="10142" w:type="dxa"/>
          </w:tcPr>
          <w:p w14:paraId="13B686B2" w14:textId="77777777" w:rsidR="00F92FD7" w:rsidRDefault="00F92FD7" w:rsidP="00F92FD7">
            <w:pPr>
              <w:snapToGrid w:val="0"/>
              <w:spacing w:after="120"/>
              <w:rPr>
                <w:color w:val="000000"/>
                <w:szCs w:val="21"/>
                <w:u w:val="single"/>
              </w:rPr>
            </w:pPr>
            <w:r>
              <w:rPr>
                <w:color w:val="000000"/>
                <w:szCs w:val="21"/>
                <w:u w:val="single"/>
              </w:rPr>
              <w:t>Proposals:</w:t>
            </w:r>
          </w:p>
          <w:p w14:paraId="5C5A116F" w14:textId="77777777" w:rsidR="00F92FD7" w:rsidRDefault="00F92FD7" w:rsidP="00F92FD7">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rPr>
              <w:t>Option 1:</w:t>
            </w:r>
            <w:r>
              <w:rPr>
                <w:bCs/>
                <w:color w:val="000000"/>
                <w:szCs w:val="21"/>
              </w:rPr>
              <w:t xml:space="preserve"> </w:t>
            </w:r>
            <w:bookmarkStart w:id="2" w:name="_Toc194070601"/>
            <w:r>
              <w:rPr>
                <w:bCs/>
                <w:color w:val="000000"/>
                <w:szCs w:val="21"/>
                <w:lang w:val="en-GB"/>
              </w:rPr>
              <w:t>RAN4 to create inter-satellite cell reselection requirements for VSAT UEs in Rel-19</w:t>
            </w:r>
            <w:bookmarkEnd w:id="2"/>
            <w:r>
              <w:rPr>
                <w:bCs/>
                <w:color w:val="000000"/>
                <w:szCs w:val="21"/>
                <w:lang w:val="en-GB"/>
              </w:rPr>
              <w:t>.</w:t>
            </w:r>
            <w:r>
              <w:rPr>
                <w:bCs/>
                <w:color w:val="000000"/>
                <w:szCs w:val="21"/>
              </w:rPr>
              <w:t xml:space="preserve"> (Nokia)</w:t>
            </w:r>
          </w:p>
          <w:p w14:paraId="065BC710" w14:textId="77777777" w:rsidR="00F92FD7" w:rsidRDefault="00F92FD7" w:rsidP="00F92FD7">
            <w:pPr>
              <w:snapToGrid w:val="0"/>
              <w:spacing w:after="120"/>
              <w:rPr>
                <w:color w:val="000000"/>
                <w:szCs w:val="21"/>
                <w:u w:val="single"/>
              </w:rPr>
            </w:pPr>
            <w:r>
              <w:rPr>
                <w:color w:val="000000"/>
                <w:szCs w:val="21"/>
                <w:u w:val="single"/>
              </w:rPr>
              <w:t>Recommended WF</w:t>
            </w:r>
          </w:p>
          <w:p w14:paraId="2D7351B8" w14:textId="780F8E46" w:rsidR="00F92FD7" w:rsidRPr="00F92FD7" w:rsidRDefault="00F92FD7" w:rsidP="009165B5">
            <w:pPr>
              <w:numPr>
                <w:ilvl w:val="0"/>
                <w:numId w:val="35"/>
              </w:numPr>
              <w:overflowPunct w:val="0"/>
              <w:autoSpaceDE w:val="0"/>
              <w:autoSpaceDN w:val="0"/>
              <w:adjustRightInd w:val="0"/>
              <w:snapToGrid w:val="0"/>
              <w:spacing w:after="120"/>
              <w:textAlignment w:val="baseline"/>
              <w:rPr>
                <w:color w:val="000000"/>
                <w:szCs w:val="21"/>
              </w:rPr>
            </w:pPr>
            <w:r>
              <w:rPr>
                <w:color w:val="000000"/>
                <w:szCs w:val="21"/>
              </w:rPr>
              <w:t>Continue discussion</w:t>
            </w:r>
          </w:p>
        </w:tc>
      </w:tr>
    </w:tbl>
    <w:p w14:paraId="124C2E4C" w14:textId="77777777" w:rsidR="008B26AB" w:rsidRDefault="008B26AB" w:rsidP="009165B5">
      <w:pPr>
        <w:rPr>
          <w:color w:val="000000"/>
          <w:szCs w:val="21"/>
        </w:rPr>
      </w:pPr>
    </w:p>
    <w:p w14:paraId="27D4242A" w14:textId="6EBEA5FE" w:rsidR="0037660A" w:rsidRPr="00CC7EB6" w:rsidRDefault="0037660A" w:rsidP="0037660A">
      <w:pPr>
        <w:rPr>
          <w:color w:val="000000"/>
          <w:szCs w:val="21"/>
        </w:rPr>
      </w:pPr>
      <w:r>
        <w:rPr>
          <w:color w:val="000000"/>
          <w:szCs w:val="21"/>
        </w:rPr>
        <w:t>In RAN4 meeting</w:t>
      </w:r>
      <w:r w:rsidR="00C159E5">
        <w:rPr>
          <w:color w:val="000000"/>
          <w:szCs w:val="21"/>
        </w:rPr>
        <w:t>#</w:t>
      </w:r>
      <w:r>
        <w:rPr>
          <w:color w:val="000000"/>
          <w:szCs w:val="21"/>
        </w:rPr>
        <w:t>114, it is agreed that the below</w:t>
      </w:r>
      <w:r w:rsidRPr="00CC7EB6">
        <w:rPr>
          <w:color w:val="000000"/>
          <w:szCs w:val="21"/>
        </w:rPr>
        <w:t xml:space="preserve"> four cases shall be considered for mobile VSAT UE:</w:t>
      </w:r>
    </w:p>
    <w:p w14:paraId="107C331B" w14:textId="77777777" w:rsidR="0037660A" w:rsidRPr="00CC7EB6" w:rsidRDefault="0037660A" w:rsidP="0037660A">
      <w:pPr>
        <w:pStyle w:val="ListParagraph"/>
        <w:numPr>
          <w:ilvl w:val="0"/>
          <w:numId w:val="38"/>
        </w:numPr>
        <w:rPr>
          <w:color w:val="000000"/>
          <w:szCs w:val="21"/>
        </w:rPr>
      </w:pPr>
      <w:r w:rsidRPr="00CC7EB6">
        <w:rPr>
          <w:color w:val="000000"/>
          <w:szCs w:val="21"/>
        </w:rPr>
        <w:t>Case 1: mobile VSAT UE served by GSO in FR1-NTN numerology</w:t>
      </w:r>
    </w:p>
    <w:p w14:paraId="07C1501B" w14:textId="77777777" w:rsidR="0037660A" w:rsidRPr="00CC7EB6" w:rsidRDefault="0037660A" w:rsidP="0037660A">
      <w:pPr>
        <w:pStyle w:val="ListParagraph"/>
        <w:numPr>
          <w:ilvl w:val="0"/>
          <w:numId w:val="38"/>
        </w:numPr>
        <w:rPr>
          <w:color w:val="000000"/>
          <w:szCs w:val="21"/>
        </w:rPr>
      </w:pPr>
      <w:r w:rsidRPr="00CC7EB6">
        <w:rPr>
          <w:color w:val="000000"/>
          <w:szCs w:val="21"/>
        </w:rPr>
        <w:t>Case 2: mobile VSAT UE served by NGSO in FR1-NTN numerology</w:t>
      </w:r>
    </w:p>
    <w:p w14:paraId="1E2ABF41" w14:textId="77777777" w:rsidR="0037660A" w:rsidRPr="00CC7EB6" w:rsidRDefault="0037660A" w:rsidP="0037660A">
      <w:pPr>
        <w:pStyle w:val="ListParagraph"/>
        <w:numPr>
          <w:ilvl w:val="0"/>
          <w:numId w:val="38"/>
        </w:numPr>
        <w:rPr>
          <w:color w:val="000000"/>
          <w:szCs w:val="21"/>
        </w:rPr>
      </w:pPr>
      <w:r w:rsidRPr="00CC7EB6">
        <w:rPr>
          <w:color w:val="000000"/>
          <w:szCs w:val="21"/>
        </w:rPr>
        <w:t>Case 3: mobile VSAT UE served by GSO in FR2-NTN numerology</w:t>
      </w:r>
    </w:p>
    <w:p w14:paraId="68F7D0DD" w14:textId="77777777" w:rsidR="0037660A" w:rsidRPr="00CC7EB6" w:rsidRDefault="0037660A" w:rsidP="0037660A">
      <w:pPr>
        <w:pStyle w:val="ListParagraph"/>
        <w:numPr>
          <w:ilvl w:val="0"/>
          <w:numId w:val="38"/>
        </w:numPr>
        <w:rPr>
          <w:color w:val="000000"/>
          <w:szCs w:val="21"/>
        </w:rPr>
      </w:pPr>
      <w:r w:rsidRPr="00CC7EB6">
        <w:rPr>
          <w:color w:val="000000"/>
          <w:szCs w:val="21"/>
        </w:rPr>
        <w:t>Case 4: mobile VSAT UE served by NGSO in FR2-NTN numerology</w:t>
      </w:r>
    </w:p>
    <w:p w14:paraId="0614AD98" w14:textId="09B0D3CF" w:rsidR="0037660A" w:rsidRDefault="0037660A" w:rsidP="0037660A">
      <w:pPr>
        <w:rPr>
          <w:color w:val="000000"/>
          <w:szCs w:val="21"/>
        </w:rPr>
      </w:pPr>
      <w:r>
        <w:rPr>
          <w:color w:val="000000"/>
          <w:szCs w:val="21"/>
          <w:lang w:val="x-none"/>
        </w:rPr>
        <w:t>Meanwhile, the</w:t>
      </w:r>
      <w:r>
        <w:rPr>
          <w:color w:val="000000"/>
          <w:szCs w:val="21"/>
        </w:rPr>
        <w:t xml:space="preserve"> </w:t>
      </w:r>
      <w:r w:rsidRPr="004F32EE">
        <w:rPr>
          <w:color w:val="000000"/>
          <w:szCs w:val="21"/>
        </w:rPr>
        <w:t>definition</w:t>
      </w:r>
      <w:r>
        <w:rPr>
          <w:color w:val="000000"/>
          <w:szCs w:val="21"/>
        </w:rPr>
        <w:t>s</w:t>
      </w:r>
      <w:r w:rsidRPr="004F32EE">
        <w:rPr>
          <w:color w:val="000000"/>
          <w:szCs w:val="21"/>
        </w:rPr>
        <w:t xml:space="preserve"> of NTN VSAT Types</w:t>
      </w:r>
      <w:r>
        <w:rPr>
          <w:color w:val="000000"/>
          <w:szCs w:val="21"/>
        </w:rPr>
        <w:t xml:space="preserve"> in TS38.101-5</w:t>
      </w:r>
      <w:r>
        <w:t xml:space="preserve"> as follow</w:t>
      </w:r>
      <w:r w:rsidR="00C159E5">
        <w:t>.</w:t>
      </w:r>
    </w:p>
    <w:tbl>
      <w:tblPr>
        <w:tblStyle w:val="TableGrid"/>
        <w:tblW w:w="0" w:type="auto"/>
        <w:tblLook w:val="04A0" w:firstRow="1" w:lastRow="0" w:firstColumn="1" w:lastColumn="0" w:noHBand="0" w:noVBand="1"/>
      </w:tblPr>
      <w:tblGrid>
        <w:gridCol w:w="10142"/>
      </w:tblGrid>
      <w:tr w:rsidR="0037660A" w14:paraId="5175421A" w14:textId="77777777" w:rsidTr="009C1344">
        <w:tc>
          <w:tcPr>
            <w:tcW w:w="10142" w:type="dxa"/>
          </w:tcPr>
          <w:p w14:paraId="625444A2" w14:textId="77777777" w:rsidR="0037660A" w:rsidRPr="00507EB5" w:rsidRDefault="0037660A" w:rsidP="009C1344">
            <w:pPr>
              <w:pStyle w:val="TH"/>
              <w:rPr>
                <w:sz w:val="18"/>
                <w:szCs w:val="18"/>
              </w:rPr>
            </w:pPr>
            <w:r w:rsidRPr="00507EB5">
              <w:rPr>
                <w:sz w:val="18"/>
                <w:szCs w:val="18"/>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37660A" w:rsidRPr="00507EB5" w14:paraId="1FD027DA" w14:textId="77777777" w:rsidTr="009C1344">
              <w:trPr>
                <w:trHeight w:val="187"/>
                <w:jc w:val="center"/>
              </w:trPr>
              <w:tc>
                <w:tcPr>
                  <w:tcW w:w="1413" w:type="dxa"/>
                </w:tcPr>
                <w:p w14:paraId="55D9DF54" w14:textId="77777777" w:rsidR="0037660A" w:rsidRPr="00507EB5" w:rsidRDefault="0037660A" w:rsidP="009C1344">
                  <w:pPr>
                    <w:pStyle w:val="TAH"/>
                    <w:rPr>
                      <w:szCs w:val="18"/>
                    </w:rPr>
                  </w:pPr>
                  <w:r w:rsidRPr="00507EB5">
                    <w:rPr>
                      <w:rFonts w:hint="eastAsia"/>
                      <w:szCs w:val="18"/>
                    </w:rPr>
                    <w:t>NTN VSAT</w:t>
                  </w:r>
                  <w:r w:rsidRPr="00507EB5">
                    <w:rPr>
                      <w:szCs w:val="18"/>
                    </w:rPr>
                    <w:t xml:space="preserve"> class</w:t>
                  </w:r>
                </w:p>
              </w:tc>
              <w:tc>
                <w:tcPr>
                  <w:tcW w:w="1134" w:type="dxa"/>
                  <w:tcMar>
                    <w:top w:w="0" w:type="dxa"/>
                    <w:left w:w="108" w:type="dxa"/>
                    <w:bottom w:w="0" w:type="dxa"/>
                    <w:right w:w="108" w:type="dxa"/>
                  </w:tcMar>
                  <w:hideMark/>
                </w:tcPr>
                <w:p w14:paraId="2259899C" w14:textId="77777777" w:rsidR="0037660A" w:rsidRPr="00507EB5" w:rsidRDefault="0037660A" w:rsidP="009C1344">
                  <w:pPr>
                    <w:pStyle w:val="TAH"/>
                    <w:rPr>
                      <w:szCs w:val="18"/>
                    </w:rPr>
                  </w:pPr>
                  <w:r w:rsidRPr="00507EB5">
                    <w:rPr>
                      <w:szCs w:val="18"/>
                    </w:rPr>
                    <w:t>NTN VSAT type</w:t>
                  </w:r>
                </w:p>
              </w:tc>
              <w:tc>
                <w:tcPr>
                  <w:tcW w:w="6804" w:type="dxa"/>
                  <w:tcMar>
                    <w:top w:w="0" w:type="dxa"/>
                    <w:left w:w="108" w:type="dxa"/>
                    <w:bottom w:w="0" w:type="dxa"/>
                    <w:right w:w="108" w:type="dxa"/>
                  </w:tcMar>
                  <w:hideMark/>
                </w:tcPr>
                <w:p w14:paraId="6000F552" w14:textId="77777777" w:rsidR="0037660A" w:rsidRPr="00507EB5" w:rsidRDefault="0037660A" w:rsidP="009C1344">
                  <w:pPr>
                    <w:pStyle w:val="TAH"/>
                    <w:rPr>
                      <w:szCs w:val="18"/>
                    </w:rPr>
                  </w:pPr>
                  <w:r w:rsidRPr="00507EB5">
                    <w:rPr>
                      <w:szCs w:val="18"/>
                    </w:rPr>
                    <w:t>Type description</w:t>
                  </w:r>
                </w:p>
              </w:tc>
            </w:tr>
            <w:tr w:rsidR="0037660A" w:rsidRPr="00507EB5" w14:paraId="71A32A14" w14:textId="77777777" w:rsidTr="009C1344">
              <w:trPr>
                <w:trHeight w:val="187"/>
                <w:jc w:val="center"/>
              </w:trPr>
              <w:tc>
                <w:tcPr>
                  <w:tcW w:w="1413" w:type="dxa"/>
                  <w:tcBorders>
                    <w:bottom w:val="nil"/>
                  </w:tcBorders>
                  <w:vAlign w:val="center"/>
                </w:tcPr>
                <w:p w14:paraId="0F95A09A" w14:textId="77777777" w:rsidR="0037660A" w:rsidRPr="00507EB5" w:rsidRDefault="0037660A" w:rsidP="009C1344">
                  <w:pPr>
                    <w:pStyle w:val="TAC"/>
                    <w:rPr>
                      <w:szCs w:val="18"/>
                    </w:rPr>
                  </w:pPr>
                  <w:r w:rsidRPr="00507EB5">
                    <w:rPr>
                      <w:szCs w:val="18"/>
                    </w:rPr>
                    <w:t>Fixed VSAT</w:t>
                  </w:r>
                </w:p>
              </w:tc>
              <w:tc>
                <w:tcPr>
                  <w:tcW w:w="1134" w:type="dxa"/>
                  <w:tcMar>
                    <w:top w:w="0" w:type="dxa"/>
                    <w:left w:w="108" w:type="dxa"/>
                    <w:bottom w:w="0" w:type="dxa"/>
                    <w:right w:w="108" w:type="dxa"/>
                  </w:tcMar>
                  <w:vAlign w:val="center"/>
                  <w:hideMark/>
                </w:tcPr>
                <w:p w14:paraId="7A3EF594" w14:textId="77777777" w:rsidR="0037660A" w:rsidRPr="00507EB5" w:rsidRDefault="0037660A" w:rsidP="009C1344">
                  <w:pPr>
                    <w:pStyle w:val="TAC"/>
                    <w:rPr>
                      <w:szCs w:val="18"/>
                    </w:rPr>
                  </w:pPr>
                  <w:r w:rsidRPr="00507EB5">
                    <w:rPr>
                      <w:szCs w:val="18"/>
                    </w:rPr>
                    <w:t>1</w:t>
                  </w:r>
                </w:p>
              </w:tc>
              <w:tc>
                <w:tcPr>
                  <w:tcW w:w="6804" w:type="dxa"/>
                  <w:tcMar>
                    <w:top w:w="0" w:type="dxa"/>
                    <w:left w:w="108" w:type="dxa"/>
                    <w:bottom w:w="0" w:type="dxa"/>
                    <w:right w:w="108" w:type="dxa"/>
                  </w:tcMar>
                  <w:hideMark/>
                </w:tcPr>
                <w:p w14:paraId="5C603376" w14:textId="77777777" w:rsidR="0037660A" w:rsidRPr="00507EB5" w:rsidRDefault="0037660A" w:rsidP="009C1344">
                  <w:pPr>
                    <w:pStyle w:val="TAC"/>
                    <w:jc w:val="left"/>
                    <w:rPr>
                      <w:szCs w:val="18"/>
                    </w:rPr>
                  </w:pPr>
                  <w:r w:rsidRPr="00507EB5">
                    <w:rPr>
                      <w:szCs w:val="18"/>
                    </w:rPr>
                    <w:t>Fixed VSAT communicating with GSO and LEO with mechanical steering antenna.</w:t>
                  </w:r>
                </w:p>
              </w:tc>
            </w:tr>
            <w:tr w:rsidR="0037660A" w:rsidRPr="00507EB5" w14:paraId="680E165A" w14:textId="77777777" w:rsidTr="009C1344">
              <w:trPr>
                <w:trHeight w:val="187"/>
                <w:jc w:val="center"/>
              </w:trPr>
              <w:tc>
                <w:tcPr>
                  <w:tcW w:w="1413" w:type="dxa"/>
                  <w:tcBorders>
                    <w:top w:val="nil"/>
                    <w:bottom w:val="nil"/>
                  </w:tcBorders>
                  <w:vAlign w:val="center"/>
                </w:tcPr>
                <w:p w14:paraId="1B9236E8" w14:textId="77777777" w:rsidR="0037660A" w:rsidRPr="00507EB5" w:rsidRDefault="0037660A" w:rsidP="009C1344">
                  <w:pPr>
                    <w:pStyle w:val="TAC"/>
                    <w:rPr>
                      <w:szCs w:val="18"/>
                    </w:rPr>
                  </w:pPr>
                </w:p>
              </w:tc>
              <w:tc>
                <w:tcPr>
                  <w:tcW w:w="1134" w:type="dxa"/>
                  <w:tcMar>
                    <w:top w:w="0" w:type="dxa"/>
                    <w:left w:w="108" w:type="dxa"/>
                    <w:bottom w:w="0" w:type="dxa"/>
                    <w:right w:w="108" w:type="dxa"/>
                  </w:tcMar>
                  <w:vAlign w:val="center"/>
                </w:tcPr>
                <w:p w14:paraId="53511C80" w14:textId="77777777" w:rsidR="0037660A" w:rsidRPr="00507EB5" w:rsidRDefault="0037660A" w:rsidP="009C1344">
                  <w:pPr>
                    <w:pStyle w:val="TAC"/>
                    <w:rPr>
                      <w:szCs w:val="18"/>
                      <w:vertAlign w:val="superscript"/>
                    </w:rPr>
                  </w:pPr>
                  <w:r w:rsidRPr="00507EB5">
                    <w:rPr>
                      <w:szCs w:val="18"/>
                    </w:rPr>
                    <w:t>2</w:t>
                  </w:r>
                  <w:r w:rsidRPr="00507EB5">
                    <w:rPr>
                      <w:szCs w:val="18"/>
                      <w:vertAlign w:val="superscript"/>
                    </w:rPr>
                    <w:t>2</w:t>
                  </w:r>
                </w:p>
              </w:tc>
              <w:tc>
                <w:tcPr>
                  <w:tcW w:w="6804" w:type="dxa"/>
                  <w:tcMar>
                    <w:top w:w="0" w:type="dxa"/>
                    <w:left w:w="108" w:type="dxa"/>
                    <w:bottom w:w="0" w:type="dxa"/>
                    <w:right w:w="108" w:type="dxa"/>
                  </w:tcMar>
                </w:tcPr>
                <w:p w14:paraId="69BF3982" w14:textId="77777777" w:rsidR="0037660A" w:rsidRPr="00507EB5" w:rsidRDefault="0037660A" w:rsidP="009C1344">
                  <w:pPr>
                    <w:pStyle w:val="TAC"/>
                    <w:jc w:val="left"/>
                    <w:rPr>
                      <w:szCs w:val="18"/>
                    </w:rPr>
                  </w:pPr>
                  <w:r w:rsidRPr="00507EB5">
                    <w:rPr>
                      <w:szCs w:val="18"/>
                    </w:rPr>
                    <w:t>Fixed VSAT communicating with GSO and LEO with electronic steering antenna.</w:t>
                  </w:r>
                </w:p>
              </w:tc>
            </w:tr>
            <w:tr w:rsidR="0037660A" w:rsidRPr="00507EB5" w14:paraId="5B8435F6" w14:textId="77777777" w:rsidTr="009C1344">
              <w:trPr>
                <w:trHeight w:val="187"/>
                <w:jc w:val="center"/>
              </w:trPr>
              <w:tc>
                <w:tcPr>
                  <w:tcW w:w="1413" w:type="dxa"/>
                  <w:tcBorders>
                    <w:top w:val="nil"/>
                  </w:tcBorders>
                  <w:vAlign w:val="center"/>
                </w:tcPr>
                <w:p w14:paraId="7F7C6AA2" w14:textId="77777777" w:rsidR="0037660A" w:rsidRPr="00507EB5" w:rsidRDefault="0037660A" w:rsidP="009C1344">
                  <w:pPr>
                    <w:pStyle w:val="TAC"/>
                    <w:rPr>
                      <w:szCs w:val="18"/>
                    </w:rPr>
                  </w:pPr>
                </w:p>
              </w:tc>
              <w:tc>
                <w:tcPr>
                  <w:tcW w:w="1134" w:type="dxa"/>
                  <w:tcMar>
                    <w:top w:w="0" w:type="dxa"/>
                    <w:left w:w="108" w:type="dxa"/>
                    <w:bottom w:w="0" w:type="dxa"/>
                    <w:right w:w="108" w:type="dxa"/>
                  </w:tcMar>
                  <w:vAlign w:val="center"/>
                  <w:hideMark/>
                </w:tcPr>
                <w:p w14:paraId="6313D74A" w14:textId="77777777" w:rsidR="0037660A" w:rsidRPr="00507EB5" w:rsidRDefault="0037660A" w:rsidP="009C1344">
                  <w:pPr>
                    <w:pStyle w:val="TAC"/>
                    <w:rPr>
                      <w:szCs w:val="18"/>
                    </w:rPr>
                  </w:pPr>
                  <w:r w:rsidRPr="00507EB5">
                    <w:rPr>
                      <w:szCs w:val="18"/>
                    </w:rPr>
                    <w:t>3</w:t>
                  </w:r>
                </w:p>
              </w:tc>
              <w:tc>
                <w:tcPr>
                  <w:tcW w:w="6804" w:type="dxa"/>
                  <w:tcMar>
                    <w:top w:w="0" w:type="dxa"/>
                    <w:left w:w="108" w:type="dxa"/>
                    <w:bottom w:w="0" w:type="dxa"/>
                    <w:right w:w="108" w:type="dxa"/>
                  </w:tcMar>
                  <w:hideMark/>
                </w:tcPr>
                <w:p w14:paraId="0B371744" w14:textId="77777777" w:rsidR="0037660A" w:rsidRPr="00507EB5" w:rsidRDefault="0037660A" w:rsidP="009C1344">
                  <w:pPr>
                    <w:pStyle w:val="TAC"/>
                    <w:jc w:val="left"/>
                    <w:rPr>
                      <w:szCs w:val="18"/>
                    </w:rPr>
                  </w:pPr>
                  <w:r w:rsidRPr="00507EB5">
                    <w:rPr>
                      <w:szCs w:val="18"/>
                    </w:rPr>
                    <w:t>Fixed VSAT communicating with LEO only with electronic steering antenna.</w:t>
                  </w:r>
                </w:p>
              </w:tc>
            </w:tr>
            <w:tr w:rsidR="0037660A" w:rsidRPr="00507EB5" w14:paraId="2A2FEADE" w14:textId="77777777" w:rsidTr="009C1344">
              <w:trPr>
                <w:trHeight w:val="187"/>
                <w:jc w:val="center"/>
              </w:trPr>
              <w:tc>
                <w:tcPr>
                  <w:tcW w:w="1413" w:type="dxa"/>
                  <w:tcBorders>
                    <w:bottom w:val="nil"/>
                  </w:tcBorders>
                  <w:vAlign w:val="center"/>
                </w:tcPr>
                <w:p w14:paraId="7A170949" w14:textId="77777777" w:rsidR="0037660A" w:rsidRPr="00507EB5" w:rsidRDefault="0037660A" w:rsidP="009C1344">
                  <w:pPr>
                    <w:pStyle w:val="TAC"/>
                    <w:rPr>
                      <w:szCs w:val="18"/>
                    </w:rPr>
                  </w:pPr>
                  <w:r w:rsidRPr="00507EB5">
                    <w:rPr>
                      <w:szCs w:val="18"/>
                    </w:rPr>
                    <w:t>Mobile VSAT</w:t>
                  </w:r>
                </w:p>
              </w:tc>
              <w:tc>
                <w:tcPr>
                  <w:tcW w:w="1134" w:type="dxa"/>
                  <w:tcMar>
                    <w:top w:w="0" w:type="dxa"/>
                    <w:left w:w="108" w:type="dxa"/>
                    <w:bottom w:w="0" w:type="dxa"/>
                    <w:right w:w="108" w:type="dxa"/>
                  </w:tcMar>
                  <w:vAlign w:val="center"/>
                </w:tcPr>
                <w:p w14:paraId="60CC3D70" w14:textId="77777777" w:rsidR="0037660A" w:rsidRPr="00507EB5" w:rsidRDefault="0037660A" w:rsidP="009C1344">
                  <w:pPr>
                    <w:pStyle w:val="TAC"/>
                    <w:rPr>
                      <w:szCs w:val="18"/>
                    </w:rPr>
                  </w:pPr>
                  <w:r w:rsidRPr="00507EB5">
                    <w:rPr>
                      <w:szCs w:val="18"/>
                    </w:rPr>
                    <w:t>4</w:t>
                  </w:r>
                </w:p>
              </w:tc>
              <w:tc>
                <w:tcPr>
                  <w:tcW w:w="6804" w:type="dxa"/>
                  <w:tcMar>
                    <w:top w:w="0" w:type="dxa"/>
                    <w:left w:w="108" w:type="dxa"/>
                    <w:bottom w:w="0" w:type="dxa"/>
                    <w:right w:w="108" w:type="dxa"/>
                  </w:tcMar>
                </w:tcPr>
                <w:p w14:paraId="165DDE90" w14:textId="77777777" w:rsidR="0037660A" w:rsidRPr="00507EB5" w:rsidRDefault="0037660A" w:rsidP="009C1344">
                  <w:pPr>
                    <w:pStyle w:val="TAC"/>
                    <w:jc w:val="left"/>
                    <w:rPr>
                      <w:szCs w:val="18"/>
                    </w:rPr>
                  </w:pPr>
                  <w:r w:rsidRPr="00507EB5">
                    <w:rPr>
                      <w:szCs w:val="18"/>
                    </w:rPr>
                    <w:t>Mobile VSAT communicating with GSO with mechanical steering antenna.</w:t>
                  </w:r>
                </w:p>
              </w:tc>
            </w:tr>
            <w:tr w:rsidR="0037660A" w:rsidRPr="00507EB5" w14:paraId="65E0E738" w14:textId="77777777" w:rsidTr="009C1344">
              <w:trPr>
                <w:trHeight w:val="187"/>
                <w:jc w:val="center"/>
              </w:trPr>
              <w:tc>
                <w:tcPr>
                  <w:tcW w:w="1413" w:type="dxa"/>
                  <w:tcBorders>
                    <w:top w:val="nil"/>
                  </w:tcBorders>
                  <w:vAlign w:val="center"/>
                </w:tcPr>
                <w:p w14:paraId="0B52151A" w14:textId="77777777" w:rsidR="0037660A" w:rsidRPr="00507EB5" w:rsidRDefault="0037660A" w:rsidP="009C1344">
                  <w:pPr>
                    <w:pStyle w:val="TAC"/>
                    <w:rPr>
                      <w:szCs w:val="18"/>
                    </w:rPr>
                  </w:pPr>
                </w:p>
              </w:tc>
              <w:tc>
                <w:tcPr>
                  <w:tcW w:w="1134" w:type="dxa"/>
                  <w:tcMar>
                    <w:top w:w="0" w:type="dxa"/>
                    <w:left w:w="108" w:type="dxa"/>
                    <w:bottom w:w="0" w:type="dxa"/>
                    <w:right w:w="108" w:type="dxa"/>
                  </w:tcMar>
                  <w:vAlign w:val="center"/>
                </w:tcPr>
                <w:p w14:paraId="670040BD" w14:textId="77777777" w:rsidR="0037660A" w:rsidRPr="00507EB5" w:rsidRDefault="0037660A" w:rsidP="009C1344">
                  <w:pPr>
                    <w:pStyle w:val="TAC"/>
                    <w:rPr>
                      <w:szCs w:val="18"/>
                      <w:vertAlign w:val="superscript"/>
                    </w:rPr>
                  </w:pPr>
                  <w:r w:rsidRPr="00507EB5">
                    <w:rPr>
                      <w:szCs w:val="18"/>
                    </w:rPr>
                    <w:t>5</w:t>
                  </w:r>
                  <w:r w:rsidRPr="00507EB5">
                    <w:rPr>
                      <w:szCs w:val="18"/>
                      <w:vertAlign w:val="superscript"/>
                    </w:rPr>
                    <w:t>2</w:t>
                  </w:r>
                </w:p>
              </w:tc>
              <w:tc>
                <w:tcPr>
                  <w:tcW w:w="6804" w:type="dxa"/>
                  <w:tcMar>
                    <w:top w:w="0" w:type="dxa"/>
                    <w:left w:w="108" w:type="dxa"/>
                    <w:bottom w:w="0" w:type="dxa"/>
                    <w:right w:w="108" w:type="dxa"/>
                  </w:tcMar>
                </w:tcPr>
                <w:p w14:paraId="0FC078A4" w14:textId="77777777" w:rsidR="0037660A" w:rsidRPr="00507EB5" w:rsidRDefault="0037660A" w:rsidP="009C1344">
                  <w:pPr>
                    <w:pStyle w:val="TAC"/>
                    <w:jc w:val="left"/>
                    <w:rPr>
                      <w:szCs w:val="18"/>
                    </w:rPr>
                  </w:pPr>
                  <w:r w:rsidRPr="00507EB5">
                    <w:rPr>
                      <w:szCs w:val="18"/>
                    </w:rPr>
                    <w:t>Mobile VSAT communicating with GSO with electronic steering antenna.</w:t>
                  </w:r>
                </w:p>
              </w:tc>
            </w:tr>
            <w:tr w:rsidR="0037660A" w:rsidRPr="00507EB5" w14:paraId="69DCACF9" w14:textId="77777777" w:rsidTr="009C1344">
              <w:trPr>
                <w:trHeight w:val="187"/>
                <w:jc w:val="center"/>
              </w:trPr>
              <w:tc>
                <w:tcPr>
                  <w:tcW w:w="9351" w:type="dxa"/>
                  <w:gridSpan w:val="3"/>
                </w:tcPr>
                <w:p w14:paraId="00133FAA" w14:textId="77777777" w:rsidR="0037660A" w:rsidRPr="00507EB5" w:rsidRDefault="0037660A" w:rsidP="009C1344">
                  <w:pPr>
                    <w:pStyle w:val="TAN"/>
                    <w:rPr>
                      <w:sz w:val="18"/>
                      <w:szCs w:val="18"/>
                    </w:rPr>
                  </w:pPr>
                  <w:r w:rsidRPr="00507EB5">
                    <w:rPr>
                      <w:sz w:val="18"/>
                      <w:szCs w:val="18"/>
                    </w:rPr>
                    <w:t>NOTE 1:</w:t>
                  </w:r>
                  <w:r w:rsidRPr="00507EB5">
                    <w:rPr>
                      <w:sz w:val="18"/>
                      <w:szCs w:val="18"/>
                      <w:lang w:val="en-US"/>
                    </w:rPr>
                    <w:tab/>
                  </w:r>
                  <w:r w:rsidRPr="00507EB5">
                    <w:rPr>
                      <w:sz w:val="18"/>
                      <w:szCs w:val="18"/>
                    </w:rPr>
                    <w:t>The NTN VSAT types are assuming NTN VSAT has only one antenna beam towards one satellite at a given time in this release.</w:t>
                  </w:r>
                </w:p>
                <w:p w14:paraId="7D7E1AF2" w14:textId="77777777" w:rsidR="0037660A" w:rsidRPr="00507EB5" w:rsidRDefault="0037660A" w:rsidP="009C1344">
                  <w:pPr>
                    <w:pStyle w:val="TAN"/>
                    <w:rPr>
                      <w:sz w:val="18"/>
                      <w:szCs w:val="18"/>
                    </w:rPr>
                  </w:pPr>
                  <w:r w:rsidRPr="00507EB5">
                    <w:rPr>
                      <w:rFonts w:hint="eastAsia"/>
                      <w:sz w:val="18"/>
                      <w:szCs w:val="18"/>
                    </w:rPr>
                    <w:t>N</w:t>
                  </w:r>
                  <w:r w:rsidRPr="00507EB5">
                    <w:rPr>
                      <w:sz w:val="18"/>
                      <w:szCs w:val="18"/>
                    </w:rPr>
                    <w:t>OTE 2:</w:t>
                  </w:r>
                  <w:r w:rsidRPr="00507EB5">
                    <w:rPr>
                      <w:sz w:val="18"/>
                      <w:szCs w:val="18"/>
                    </w:rPr>
                    <w:tab/>
                    <w:t>NTN VSAT may need power reduction to comply with OFF-axis EIRP requirement defined in clause 9.2.2. There is no requirement for the potential power reduction.</w:t>
                  </w:r>
                </w:p>
              </w:tc>
            </w:tr>
          </w:tbl>
          <w:p w14:paraId="51E4CC0F" w14:textId="77777777" w:rsidR="0037660A" w:rsidRDefault="0037660A" w:rsidP="009C1344">
            <w:pPr>
              <w:rPr>
                <w:color w:val="000000"/>
                <w:szCs w:val="21"/>
              </w:rPr>
            </w:pPr>
          </w:p>
        </w:tc>
      </w:tr>
    </w:tbl>
    <w:p w14:paraId="1A75B371" w14:textId="77777777" w:rsidR="0037660A" w:rsidRDefault="0037660A" w:rsidP="0037660A">
      <w:pPr>
        <w:rPr>
          <w:color w:val="000000"/>
          <w:szCs w:val="21"/>
        </w:rPr>
      </w:pPr>
    </w:p>
    <w:p w14:paraId="0995DBD8" w14:textId="627EFA6B" w:rsidR="00A304F6" w:rsidRDefault="00F03972" w:rsidP="0037660A">
      <w:r>
        <w:t xml:space="preserve">Upon comparison of </w:t>
      </w:r>
      <w:r w:rsidR="0037660A" w:rsidRPr="00BE3864">
        <w:rPr>
          <w:color w:val="000000"/>
          <w:szCs w:val="21"/>
        </w:rPr>
        <w:t xml:space="preserve">the two </w:t>
      </w:r>
      <w:r w:rsidR="00A304F6">
        <w:rPr>
          <w:color w:val="000000"/>
          <w:szCs w:val="21"/>
        </w:rPr>
        <w:t>lists of VSAT types</w:t>
      </w:r>
      <w:r w:rsidR="0037660A" w:rsidRPr="00BE3864">
        <w:rPr>
          <w:color w:val="000000"/>
          <w:szCs w:val="21"/>
        </w:rPr>
        <w:t xml:space="preserve">, </w:t>
      </w:r>
      <w:r w:rsidR="0037660A">
        <w:rPr>
          <w:color w:val="000000"/>
          <w:szCs w:val="21"/>
        </w:rPr>
        <w:t xml:space="preserve">it appears that </w:t>
      </w:r>
      <w:r w:rsidR="00A304F6">
        <w:t>Case 3 corresponds to the existing UE type as defined in Table 9.2.1.0-1. Conversely, Cases 1, 2, and 4 represent newly proposed configurations.</w:t>
      </w:r>
    </w:p>
    <w:p w14:paraId="1710A8B9" w14:textId="019AC88F" w:rsidR="0037660A" w:rsidRDefault="0037660A" w:rsidP="0037660A">
      <w:pPr>
        <w:rPr>
          <w:color w:val="000000"/>
          <w:szCs w:val="21"/>
        </w:rPr>
      </w:pPr>
      <w:r>
        <w:rPr>
          <w:color w:val="000000"/>
          <w:szCs w:val="21"/>
        </w:rPr>
        <w:t xml:space="preserve">In our opinion, </w:t>
      </w:r>
      <w:r w:rsidR="00AA0C28">
        <w:rPr>
          <w:color w:val="000000"/>
          <w:szCs w:val="21"/>
        </w:rPr>
        <w:t>all cases shall have similar antenna architecture, i.e.,</w:t>
      </w:r>
      <w:r w:rsidR="000C4679">
        <w:rPr>
          <w:color w:val="000000"/>
          <w:szCs w:val="21"/>
        </w:rPr>
        <w:t xml:space="preserve"> not </w:t>
      </w:r>
      <w:r w:rsidR="00285315">
        <w:rPr>
          <w:color w:val="000000"/>
          <w:szCs w:val="21"/>
        </w:rPr>
        <w:t>beyond</w:t>
      </w:r>
      <w:r w:rsidR="000C4679">
        <w:rPr>
          <w:color w:val="000000"/>
          <w:szCs w:val="21"/>
        </w:rPr>
        <w:t xml:space="preserve"> the</w:t>
      </w:r>
      <w:r w:rsidR="00AA0C28">
        <w:rPr>
          <w:color w:val="000000"/>
          <w:szCs w:val="21"/>
        </w:rPr>
        <w:t xml:space="preserve"> </w:t>
      </w:r>
      <w:r w:rsidR="003B64C3">
        <w:rPr>
          <w:color w:val="000000"/>
          <w:szCs w:val="21"/>
        </w:rPr>
        <w:t>baseline</w:t>
      </w:r>
      <w:r w:rsidR="00AA0C28">
        <w:rPr>
          <w:color w:val="000000"/>
          <w:szCs w:val="21"/>
        </w:rPr>
        <w:t xml:space="preserve"> of introducing FR2-NTN VSAT UE in Rel-18</w:t>
      </w:r>
      <w:r w:rsidR="001A6956">
        <w:rPr>
          <w:color w:val="000000"/>
          <w:szCs w:val="21"/>
        </w:rPr>
        <w:t xml:space="preserve"> (i.e., Case 3)</w:t>
      </w:r>
      <w:r w:rsidR="00AA0C28">
        <w:rPr>
          <w:color w:val="000000"/>
          <w:szCs w:val="21"/>
        </w:rPr>
        <w:t>.</w:t>
      </w:r>
    </w:p>
    <w:p w14:paraId="7745B0C8" w14:textId="15747138" w:rsidR="00AA0C28" w:rsidRPr="00BE085A" w:rsidRDefault="00AA0C28" w:rsidP="0037660A">
      <w:pPr>
        <w:rPr>
          <w:b/>
          <w:bCs/>
          <w:color w:val="000000"/>
          <w:szCs w:val="21"/>
        </w:rPr>
      </w:pPr>
      <w:r w:rsidRPr="00BE085A">
        <w:rPr>
          <w:b/>
          <w:bCs/>
          <w:color w:val="000000"/>
          <w:szCs w:val="21"/>
        </w:rPr>
        <w:t xml:space="preserve">Proposal </w:t>
      </w:r>
      <w:r w:rsidR="0020194F">
        <w:rPr>
          <w:b/>
          <w:bCs/>
          <w:color w:val="000000"/>
          <w:szCs w:val="21"/>
        </w:rPr>
        <w:t>1</w:t>
      </w:r>
      <w:r w:rsidRPr="00BE085A">
        <w:rPr>
          <w:b/>
          <w:bCs/>
          <w:color w:val="000000"/>
          <w:szCs w:val="21"/>
        </w:rPr>
        <w:t>: No</w:t>
      </w:r>
      <w:r w:rsidR="00BE085A">
        <w:rPr>
          <w:b/>
          <w:bCs/>
          <w:color w:val="000000"/>
          <w:szCs w:val="21"/>
        </w:rPr>
        <w:t>t</w:t>
      </w:r>
      <w:r w:rsidRPr="00BE085A">
        <w:rPr>
          <w:b/>
          <w:bCs/>
          <w:color w:val="000000"/>
          <w:szCs w:val="21"/>
        </w:rPr>
        <w:t xml:space="preserve"> to introduce </w:t>
      </w:r>
      <w:r w:rsidRPr="00BE085A">
        <w:rPr>
          <w:b/>
          <w:bCs/>
          <w:color w:val="000000"/>
          <w:szCs w:val="21"/>
          <w:lang w:val="en-GB"/>
        </w:rPr>
        <w:t>inter-satellite cell reselection requirements</w:t>
      </w:r>
      <w:r w:rsidR="00BE085A" w:rsidRPr="00BE085A">
        <w:rPr>
          <w:b/>
          <w:bCs/>
          <w:color w:val="000000"/>
          <w:szCs w:val="21"/>
          <w:lang w:val="en-GB"/>
        </w:rPr>
        <w:t xml:space="preserve"> </w:t>
      </w:r>
      <w:r w:rsidR="00250F1B">
        <w:rPr>
          <w:b/>
          <w:bCs/>
          <w:color w:val="000000"/>
          <w:szCs w:val="21"/>
          <w:lang w:val="en-GB"/>
        </w:rPr>
        <w:t>given</w:t>
      </w:r>
      <w:r w:rsidR="00BE085A" w:rsidRPr="00BE085A">
        <w:rPr>
          <w:b/>
          <w:bCs/>
          <w:color w:val="000000"/>
          <w:szCs w:val="21"/>
          <w:lang w:val="en-GB"/>
        </w:rPr>
        <w:t xml:space="preserve"> no </w:t>
      </w:r>
      <w:r w:rsidR="00E305DD" w:rsidRPr="00E305DD">
        <w:rPr>
          <w:b/>
          <w:bCs/>
          <w:color w:val="000000"/>
          <w:szCs w:val="21"/>
          <w:lang w:val="en-GB"/>
        </w:rPr>
        <w:t>implementation differences in antenna or VSAT architecture between the FR2-NTN VSAT UE defined in Rel</w:t>
      </w:r>
      <w:r w:rsidR="00E305DD">
        <w:rPr>
          <w:b/>
          <w:bCs/>
          <w:color w:val="000000"/>
          <w:szCs w:val="21"/>
          <w:lang w:val="en-GB"/>
        </w:rPr>
        <w:t>-</w:t>
      </w:r>
      <w:r w:rsidR="00E305DD" w:rsidRPr="00E305DD">
        <w:rPr>
          <w:b/>
          <w:bCs/>
          <w:color w:val="000000"/>
          <w:szCs w:val="21"/>
          <w:lang w:val="en-GB"/>
        </w:rPr>
        <w:t>18 and the Ku-band VSAT UE.</w:t>
      </w:r>
    </w:p>
    <w:p w14:paraId="7473917D" w14:textId="77777777" w:rsidR="008B26AB" w:rsidRDefault="008B26AB" w:rsidP="009165B5">
      <w:pPr>
        <w:rPr>
          <w:lang w:eastAsia="zh-CN"/>
        </w:rPr>
      </w:pPr>
    </w:p>
    <w:p w14:paraId="6E1C40D6" w14:textId="77777777" w:rsidR="00EA0CA5" w:rsidRDefault="00EA0CA5" w:rsidP="00EA0CA5">
      <w:pPr>
        <w:snapToGrid w:val="0"/>
        <w:spacing w:after="120"/>
        <w:rPr>
          <w:b/>
          <w:bCs/>
          <w:color w:val="000000"/>
          <w:szCs w:val="21"/>
          <w:u w:val="single"/>
        </w:rPr>
      </w:pPr>
      <w:r>
        <w:rPr>
          <w:b/>
          <w:color w:val="000000"/>
          <w:szCs w:val="21"/>
          <w:u w:val="single"/>
        </w:rPr>
        <w:t xml:space="preserve">Issue 1-5: </w:t>
      </w:r>
      <w:r>
        <w:rPr>
          <w:b/>
          <w:bCs/>
          <w:color w:val="000000"/>
          <w:szCs w:val="21"/>
          <w:u w:val="single"/>
          <w:lang w:val="en-GB"/>
        </w:rPr>
        <w:t>UE measurement capability</w:t>
      </w:r>
      <w:r>
        <w:rPr>
          <w:b/>
          <w:bCs/>
          <w:color w:val="000000"/>
          <w:szCs w:val="21"/>
          <w:u w:val="single"/>
        </w:rPr>
        <w:t xml:space="preserve"> (section </w:t>
      </w:r>
      <w:r>
        <w:rPr>
          <w:b/>
          <w:bCs/>
          <w:color w:val="000000"/>
          <w:szCs w:val="21"/>
          <w:u w:val="single"/>
          <w:lang w:val="en-GB"/>
        </w:rPr>
        <w:t>4.2C.2.1</w:t>
      </w:r>
      <w:r>
        <w:rPr>
          <w:b/>
          <w:bCs/>
          <w:color w:val="000000"/>
          <w:szCs w:val="21"/>
          <w:u w:val="single"/>
        </w:rPr>
        <w:t>)</w:t>
      </w:r>
      <w:r>
        <w:rPr>
          <w:b/>
          <w:color w:val="000000"/>
          <w:szCs w:val="21"/>
          <w:u w:val="single"/>
          <w:lang w:val="en-GB"/>
        </w:rPr>
        <w:t>.</w:t>
      </w:r>
    </w:p>
    <w:tbl>
      <w:tblPr>
        <w:tblStyle w:val="TableGrid"/>
        <w:tblW w:w="0" w:type="auto"/>
        <w:tblLook w:val="04A0" w:firstRow="1" w:lastRow="0" w:firstColumn="1" w:lastColumn="0" w:noHBand="0" w:noVBand="1"/>
      </w:tblPr>
      <w:tblGrid>
        <w:gridCol w:w="10142"/>
      </w:tblGrid>
      <w:tr w:rsidR="009F2885" w14:paraId="6ADE0F1A" w14:textId="77777777" w:rsidTr="009F2885">
        <w:tc>
          <w:tcPr>
            <w:tcW w:w="10142" w:type="dxa"/>
          </w:tcPr>
          <w:p w14:paraId="4E1C6330" w14:textId="77777777" w:rsidR="009F2885" w:rsidRDefault="009F2885" w:rsidP="009F2885">
            <w:pPr>
              <w:snapToGrid w:val="0"/>
              <w:spacing w:after="120"/>
              <w:rPr>
                <w:color w:val="000000"/>
                <w:szCs w:val="21"/>
                <w:u w:val="single"/>
              </w:rPr>
            </w:pPr>
            <w:r>
              <w:rPr>
                <w:color w:val="000000"/>
                <w:szCs w:val="21"/>
                <w:u w:val="single"/>
              </w:rPr>
              <w:t>Proposals:</w:t>
            </w:r>
          </w:p>
          <w:p w14:paraId="3215F876" w14:textId="77777777" w:rsidR="009F2885" w:rsidRDefault="009F2885" w:rsidP="009F2885">
            <w:pPr>
              <w:numPr>
                <w:ilvl w:val="0"/>
                <w:numId w:val="35"/>
              </w:numPr>
              <w:overflowPunct w:val="0"/>
              <w:autoSpaceDE w:val="0"/>
              <w:autoSpaceDN w:val="0"/>
              <w:adjustRightInd w:val="0"/>
              <w:snapToGrid w:val="0"/>
              <w:spacing w:after="120"/>
              <w:textAlignment w:val="baseline"/>
              <w:rPr>
                <w:color w:val="000000"/>
                <w:szCs w:val="21"/>
              </w:rPr>
            </w:pPr>
            <w:r>
              <w:rPr>
                <w:color w:val="000000"/>
                <w:szCs w:val="21"/>
              </w:rPr>
              <w:t>Option 1:</w:t>
            </w:r>
            <w:r>
              <w:rPr>
                <w:bCs/>
                <w:color w:val="000000"/>
                <w:szCs w:val="21"/>
              </w:rPr>
              <w:t xml:space="preserve"> </w:t>
            </w:r>
            <w:r>
              <w:rPr>
                <w:color w:val="000000"/>
                <w:lang w:eastAsia="en-GB"/>
              </w:rPr>
              <w:t>For idle mode cell re-selection purposes, the UE shall be capable of monitoring at least:</w:t>
            </w:r>
          </w:p>
          <w:p w14:paraId="0FE9A069" w14:textId="77777777" w:rsidR="009F2885" w:rsidRDefault="009F2885" w:rsidP="009F2885">
            <w:pPr>
              <w:numPr>
                <w:ilvl w:val="1"/>
                <w:numId w:val="35"/>
              </w:numPr>
              <w:overflowPunct w:val="0"/>
              <w:autoSpaceDE w:val="0"/>
              <w:autoSpaceDN w:val="0"/>
              <w:adjustRightInd w:val="0"/>
              <w:snapToGrid w:val="0"/>
              <w:spacing w:after="120"/>
              <w:textAlignment w:val="baseline"/>
              <w:rPr>
                <w:color w:val="000000"/>
                <w:szCs w:val="21"/>
              </w:rPr>
            </w:pPr>
            <w:r>
              <w:rPr>
                <w:color w:val="000000"/>
                <w:lang w:eastAsia="en-GB"/>
              </w:rPr>
              <w:t xml:space="preserve">Intra-frequency carrier </w:t>
            </w:r>
            <w:r>
              <w:rPr>
                <w:color w:val="FF0000"/>
                <w:lang w:eastAsia="en-GB"/>
              </w:rPr>
              <w:t>[in the case of VSAT UE with single receive beam, non-simultaneous monitoring intra-frequency carriers from more than one SAN]</w:t>
            </w:r>
            <w:r>
              <w:rPr>
                <w:color w:val="000000"/>
                <w:lang w:eastAsia="en-GB"/>
              </w:rPr>
              <w:t>, and</w:t>
            </w:r>
          </w:p>
          <w:p w14:paraId="10BB91F2" w14:textId="77777777" w:rsidR="009F2885" w:rsidRDefault="009F2885" w:rsidP="009F2885">
            <w:pPr>
              <w:numPr>
                <w:ilvl w:val="1"/>
                <w:numId w:val="35"/>
              </w:numPr>
              <w:overflowPunct w:val="0"/>
              <w:autoSpaceDE w:val="0"/>
              <w:autoSpaceDN w:val="0"/>
              <w:adjustRightInd w:val="0"/>
              <w:snapToGrid w:val="0"/>
              <w:spacing w:after="120"/>
              <w:textAlignment w:val="baseline"/>
              <w:rPr>
                <w:color w:val="000000"/>
                <w:szCs w:val="21"/>
              </w:rPr>
            </w:pPr>
            <w:r>
              <w:rPr>
                <w:color w:val="000000"/>
                <w:lang w:eastAsia="en-GB"/>
              </w:rPr>
              <w:t xml:space="preserve">Depending on UE capability, </w:t>
            </w:r>
            <w:r>
              <w:rPr>
                <w:color w:val="FF0000"/>
                <w:lang w:eastAsia="en-GB"/>
              </w:rPr>
              <w:t xml:space="preserve">FR1-NTN UE </w:t>
            </w:r>
            <w:r>
              <w:rPr>
                <w:color w:val="000000"/>
                <w:lang w:eastAsia="en-GB"/>
              </w:rPr>
              <w:t xml:space="preserve">7 NR inter-frequency carriers and for </w:t>
            </w:r>
            <w:r>
              <w:rPr>
                <w:color w:val="FF0000"/>
                <w:lang w:eastAsia="en-GB"/>
              </w:rPr>
              <w:t>all VSAT UE up to [8] inter frequency carriers.</w:t>
            </w:r>
            <w:r>
              <w:rPr>
                <w:bCs/>
                <w:color w:val="000000"/>
                <w:szCs w:val="21"/>
              </w:rPr>
              <w:t xml:space="preserve"> (Eutelsat Group)</w:t>
            </w:r>
          </w:p>
          <w:p w14:paraId="06DAB46E" w14:textId="77777777" w:rsidR="009F2885" w:rsidRDefault="009F2885" w:rsidP="009F2885">
            <w:pPr>
              <w:snapToGrid w:val="0"/>
              <w:spacing w:after="120"/>
              <w:rPr>
                <w:color w:val="000000"/>
                <w:szCs w:val="21"/>
                <w:u w:val="single"/>
              </w:rPr>
            </w:pPr>
            <w:r>
              <w:rPr>
                <w:color w:val="000000"/>
                <w:szCs w:val="21"/>
                <w:u w:val="single"/>
              </w:rPr>
              <w:t>Recommended WF</w:t>
            </w:r>
          </w:p>
          <w:p w14:paraId="462DECB1" w14:textId="1ECC950A" w:rsidR="009F2885" w:rsidRPr="009F2885" w:rsidRDefault="009F2885" w:rsidP="009165B5">
            <w:pPr>
              <w:numPr>
                <w:ilvl w:val="0"/>
                <w:numId w:val="35"/>
              </w:numPr>
              <w:overflowPunct w:val="0"/>
              <w:autoSpaceDE w:val="0"/>
              <w:autoSpaceDN w:val="0"/>
              <w:adjustRightInd w:val="0"/>
              <w:snapToGrid w:val="0"/>
              <w:spacing w:after="120"/>
              <w:textAlignment w:val="baseline"/>
              <w:rPr>
                <w:color w:val="000000"/>
                <w:szCs w:val="21"/>
              </w:rPr>
            </w:pPr>
            <w:r>
              <w:rPr>
                <w:color w:val="000000"/>
                <w:szCs w:val="21"/>
              </w:rPr>
              <w:t>Continue discussion</w:t>
            </w:r>
          </w:p>
        </w:tc>
      </w:tr>
    </w:tbl>
    <w:p w14:paraId="6615D1BE" w14:textId="67759521" w:rsidR="00EA0CA5" w:rsidRPr="00323269" w:rsidRDefault="00EA0CA5" w:rsidP="009165B5">
      <w:pPr>
        <w:rPr>
          <w:lang w:eastAsia="zh-CN"/>
        </w:rPr>
      </w:pPr>
    </w:p>
    <w:p w14:paraId="76C83799" w14:textId="2FBDDECE" w:rsidR="00FC0CF9" w:rsidRDefault="00FC0CF9" w:rsidP="009165B5">
      <w:r>
        <w:t xml:space="preserve">In Release 18, no RRC idle or inactive mobility requirements are specified for FR2-NTN VSAT UEs in inter-satellite </w:t>
      </w:r>
      <w:r w:rsidR="00C855FE">
        <w:rPr>
          <w:color w:val="000000"/>
          <w:szCs w:val="21"/>
        </w:rPr>
        <w:t xml:space="preserve">mobility </w:t>
      </w:r>
      <w:r>
        <w:t>scenarios. Consistent with the rationale outlined above, we do not support the introduction of a new UE capability for performing measurements on intra- or inter-frequency layers.</w:t>
      </w:r>
    </w:p>
    <w:p w14:paraId="5826ACD2" w14:textId="3460E3B5" w:rsidR="006406C4" w:rsidRPr="00205342" w:rsidRDefault="006406C4" w:rsidP="009165B5">
      <w:pPr>
        <w:rPr>
          <w:b/>
          <w:bCs/>
          <w:color w:val="000000"/>
          <w:lang w:eastAsia="en-GB"/>
        </w:rPr>
      </w:pPr>
      <w:r w:rsidRPr="00205342">
        <w:rPr>
          <w:b/>
          <w:bCs/>
          <w:lang w:eastAsia="ja-JP"/>
        </w:rPr>
        <w:t>Proposal</w:t>
      </w:r>
      <w:r w:rsidR="0020194F">
        <w:rPr>
          <w:b/>
          <w:bCs/>
          <w:lang w:eastAsia="ja-JP"/>
        </w:rPr>
        <w:t xml:space="preserve"> 2</w:t>
      </w:r>
      <w:r w:rsidRPr="00205342">
        <w:rPr>
          <w:b/>
          <w:bCs/>
          <w:lang w:eastAsia="ja-JP"/>
        </w:rPr>
        <w:t xml:space="preserve">: Not to introduce inter-satellite requirements for </w:t>
      </w:r>
      <w:r w:rsidRPr="00205342">
        <w:rPr>
          <w:b/>
          <w:bCs/>
          <w:color w:val="000000"/>
          <w:lang w:eastAsia="en-GB"/>
        </w:rPr>
        <w:t>idle mode mobility.</w:t>
      </w:r>
    </w:p>
    <w:p w14:paraId="195B85F9" w14:textId="77777777" w:rsidR="00753204" w:rsidRDefault="00753204" w:rsidP="009165B5">
      <w:pPr>
        <w:rPr>
          <w:color w:val="000000"/>
          <w:lang w:eastAsia="en-GB"/>
        </w:rPr>
      </w:pPr>
    </w:p>
    <w:p w14:paraId="15B8E759" w14:textId="77777777" w:rsidR="00753204" w:rsidRDefault="00753204" w:rsidP="00753204">
      <w:pPr>
        <w:snapToGrid w:val="0"/>
        <w:spacing w:after="120"/>
        <w:rPr>
          <w:b/>
          <w:color w:val="000000"/>
          <w:szCs w:val="21"/>
          <w:u w:val="single"/>
        </w:rPr>
      </w:pPr>
      <w:r>
        <w:rPr>
          <w:b/>
          <w:color w:val="000000"/>
          <w:szCs w:val="21"/>
          <w:u w:val="single"/>
        </w:rPr>
        <w:t xml:space="preserve">Issue 1-6: </w:t>
      </w:r>
      <w:r>
        <w:rPr>
          <w:b/>
          <w:bCs/>
          <w:color w:val="000000"/>
          <w:szCs w:val="21"/>
          <w:u w:val="single"/>
          <w:lang w:val="en-GB"/>
        </w:rPr>
        <w:t>NR SAN FR2-NTN – NR SAN FR2-NTN Handover</w:t>
      </w:r>
      <w:r>
        <w:rPr>
          <w:b/>
          <w:color w:val="000000"/>
          <w:szCs w:val="21"/>
          <w:u w:val="single"/>
          <w:lang w:val="en-GB"/>
        </w:rPr>
        <w:t xml:space="preserve"> (section 6.1C.1.3) </w:t>
      </w:r>
    </w:p>
    <w:tbl>
      <w:tblPr>
        <w:tblStyle w:val="TableGrid"/>
        <w:tblW w:w="0" w:type="auto"/>
        <w:tblLook w:val="04A0" w:firstRow="1" w:lastRow="0" w:firstColumn="1" w:lastColumn="0" w:noHBand="0" w:noVBand="1"/>
      </w:tblPr>
      <w:tblGrid>
        <w:gridCol w:w="10142"/>
      </w:tblGrid>
      <w:tr w:rsidR="00753204" w14:paraId="32390770" w14:textId="77777777" w:rsidTr="00753204">
        <w:tc>
          <w:tcPr>
            <w:tcW w:w="10142" w:type="dxa"/>
          </w:tcPr>
          <w:p w14:paraId="1D96CEE5" w14:textId="77777777" w:rsidR="00753204" w:rsidRPr="00280E52" w:rsidRDefault="00753204" w:rsidP="00753204">
            <w:pPr>
              <w:snapToGrid w:val="0"/>
              <w:spacing w:after="120"/>
              <w:rPr>
                <w:color w:val="000000"/>
                <w:szCs w:val="21"/>
                <w:u w:val="single"/>
              </w:rPr>
            </w:pPr>
            <w:r w:rsidRPr="00280E52">
              <w:rPr>
                <w:rFonts w:hint="eastAsia"/>
                <w:color w:val="000000"/>
                <w:szCs w:val="21"/>
                <w:u w:val="single"/>
              </w:rPr>
              <w:lastRenderedPageBreak/>
              <w:t>A</w:t>
            </w:r>
            <w:r w:rsidRPr="00280E52">
              <w:rPr>
                <w:color w:val="000000"/>
                <w:szCs w:val="21"/>
                <w:u w:val="single"/>
              </w:rPr>
              <w:t>greement:</w:t>
            </w:r>
          </w:p>
          <w:p w14:paraId="3D8BD725" w14:textId="77777777" w:rsidR="00753204" w:rsidRPr="00280E52" w:rsidRDefault="00753204" w:rsidP="00753204">
            <w:pPr>
              <w:numPr>
                <w:ilvl w:val="0"/>
                <w:numId w:val="35"/>
              </w:numPr>
              <w:overflowPunct w:val="0"/>
              <w:autoSpaceDE w:val="0"/>
              <w:autoSpaceDN w:val="0"/>
              <w:adjustRightInd w:val="0"/>
              <w:snapToGrid w:val="0"/>
              <w:spacing w:after="120"/>
              <w:textAlignment w:val="baseline"/>
              <w:rPr>
                <w:color w:val="000000"/>
                <w:szCs w:val="21"/>
              </w:rPr>
            </w:pPr>
            <w:r w:rsidRPr="00280E52">
              <w:rPr>
                <w:color w:val="000000"/>
                <w:szCs w:val="21"/>
              </w:rPr>
              <w:t xml:space="preserve">Reuse the same value of </w:t>
            </w:r>
            <w:proofErr w:type="spellStart"/>
            <w:r w:rsidRPr="00280E52">
              <w:rPr>
                <w:color w:val="000000"/>
                <w:szCs w:val="21"/>
              </w:rPr>
              <w:t>T_sat_beam</w:t>
            </w:r>
            <w:proofErr w:type="spellEnd"/>
            <w:r w:rsidRPr="00280E52">
              <w:rPr>
                <w:color w:val="000000"/>
                <w:szCs w:val="21"/>
              </w:rPr>
              <w:t xml:space="preserve"> as in Ka band for Ku band</w:t>
            </w:r>
          </w:p>
          <w:p w14:paraId="4CAD5F97" w14:textId="08F75B09" w:rsidR="00753204" w:rsidRPr="00753204" w:rsidRDefault="00753204" w:rsidP="009165B5">
            <w:pPr>
              <w:numPr>
                <w:ilvl w:val="0"/>
                <w:numId w:val="35"/>
              </w:numPr>
              <w:overflowPunct w:val="0"/>
              <w:autoSpaceDE w:val="0"/>
              <w:autoSpaceDN w:val="0"/>
              <w:adjustRightInd w:val="0"/>
              <w:snapToGrid w:val="0"/>
              <w:spacing w:after="120"/>
              <w:textAlignment w:val="baseline"/>
              <w:rPr>
                <w:color w:val="000000"/>
                <w:szCs w:val="21"/>
              </w:rPr>
            </w:pPr>
            <w:r w:rsidRPr="00280E52">
              <w:rPr>
                <w:color w:val="000000"/>
                <w:szCs w:val="21"/>
              </w:rPr>
              <w:t xml:space="preserve">For VSAT UEs operating in FR1-NTN numerology, not specify the RRM requirements for TN-NTN mobility, inter-RAT mobility </w:t>
            </w:r>
            <w:r>
              <w:rPr>
                <w:color w:val="000000"/>
                <w:szCs w:val="21"/>
              </w:rPr>
              <w:t>[</w:t>
            </w:r>
            <w:r w:rsidRPr="00280E52">
              <w:rPr>
                <w:color w:val="000000"/>
                <w:szCs w:val="21"/>
              </w:rPr>
              <w:t>or satellite switching with re-sync</w:t>
            </w:r>
            <w:r>
              <w:rPr>
                <w:color w:val="000000"/>
                <w:szCs w:val="21"/>
              </w:rPr>
              <w:t>].</w:t>
            </w:r>
          </w:p>
        </w:tc>
      </w:tr>
    </w:tbl>
    <w:p w14:paraId="1F83935C" w14:textId="77777777" w:rsidR="00753204" w:rsidRDefault="00753204" w:rsidP="009165B5">
      <w:pPr>
        <w:rPr>
          <w:lang w:eastAsia="zh-CN"/>
        </w:rPr>
      </w:pPr>
    </w:p>
    <w:p w14:paraId="052C8229" w14:textId="11FC2872" w:rsidR="00205342" w:rsidRDefault="006F38DC" w:rsidP="009165B5">
      <w:pPr>
        <w:rPr>
          <w:color w:val="000000"/>
          <w:szCs w:val="21"/>
        </w:rPr>
      </w:pPr>
      <w:r>
        <w:rPr>
          <w:color w:val="000000"/>
          <w:szCs w:val="21"/>
        </w:rPr>
        <w:t>In essence, t</w:t>
      </w:r>
      <w:r w:rsidR="00E60727">
        <w:rPr>
          <w:color w:val="000000"/>
          <w:szCs w:val="21"/>
        </w:rPr>
        <w:t xml:space="preserve">he </w:t>
      </w:r>
      <w:r w:rsidR="00471B5B" w:rsidRPr="00280E52">
        <w:rPr>
          <w:color w:val="000000"/>
          <w:szCs w:val="21"/>
        </w:rPr>
        <w:t>satellite switching with re-sync</w:t>
      </w:r>
      <w:r>
        <w:rPr>
          <w:color w:val="000000"/>
          <w:szCs w:val="21"/>
        </w:rPr>
        <w:t xml:space="preserve"> belongs to inter-satellite </w:t>
      </w:r>
      <w:r w:rsidR="00C855FE">
        <w:rPr>
          <w:color w:val="000000"/>
          <w:szCs w:val="21"/>
        </w:rPr>
        <w:t xml:space="preserve">mobility </w:t>
      </w:r>
      <w:r w:rsidR="00364145">
        <w:rPr>
          <w:color w:val="000000"/>
          <w:szCs w:val="21"/>
        </w:rPr>
        <w:t xml:space="preserve">scenario. From this </w:t>
      </w:r>
      <w:r w:rsidR="00C855FE">
        <w:t>standpoint</w:t>
      </w:r>
      <w:r w:rsidR="00364145">
        <w:rPr>
          <w:color w:val="000000"/>
          <w:szCs w:val="21"/>
        </w:rPr>
        <w:t xml:space="preserve">, it </w:t>
      </w:r>
      <w:r w:rsidR="009F250B">
        <w:rPr>
          <w:color w:val="000000"/>
          <w:szCs w:val="21"/>
        </w:rPr>
        <w:t xml:space="preserve">is </w:t>
      </w:r>
      <w:r w:rsidR="00364145">
        <w:rPr>
          <w:color w:val="000000"/>
          <w:szCs w:val="21"/>
        </w:rPr>
        <w:t>not differen</w:t>
      </w:r>
      <w:r w:rsidR="009F250B">
        <w:rPr>
          <w:color w:val="000000"/>
          <w:szCs w:val="21"/>
        </w:rPr>
        <w:t>t</w:t>
      </w:r>
      <w:r w:rsidR="00364145">
        <w:rPr>
          <w:color w:val="000000"/>
          <w:szCs w:val="21"/>
        </w:rPr>
        <w:t xml:space="preserve"> </w:t>
      </w:r>
      <w:r w:rsidR="001D0BF3">
        <w:rPr>
          <w:color w:val="000000"/>
          <w:szCs w:val="21"/>
        </w:rPr>
        <w:t>from</w:t>
      </w:r>
      <w:r w:rsidR="00A6315E">
        <w:rPr>
          <w:color w:val="000000"/>
          <w:szCs w:val="21"/>
        </w:rPr>
        <w:t xml:space="preserve"> handover</w:t>
      </w:r>
      <w:r w:rsidR="001D0BF3">
        <w:rPr>
          <w:color w:val="000000"/>
          <w:szCs w:val="21"/>
        </w:rPr>
        <w:t xml:space="preserve">, </w:t>
      </w:r>
      <w:r w:rsidR="003B2B0B">
        <w:t>particularly when accounting for</w:t>
      </w:r>
      <w:r w:rsidR="001D0BF3">
        <w:rPr>
          <w:color w:val="000000"/>
          <w:szCs w:val="21"/>
        </w:rPr>
        <w:t xml:space="preserve"> the delay of steering UE antenna. </w:t>
      </w:r>
    </w:p>
    <w:p w14:paraId="66162639" w14:textId="0396E7FB" w:rsidR="00457F12" w:rsidRDefault="00FA2A21" w:rsidP="009165B5">
      <w:pPr>
        <w:rPr>
          <w:color w:val="000000"/>
          <w:szCs w:val="21"/>
        </w:rPr>
      </w:pPr>
      <w:r>
        <w:t xml:space="preserve">We understand that the exclusion of satellite switching with re-synchronization for FR2-NTN VSAT UEs in Rel-18 is mainly due to the relatively late phase at which this feature was introduced. But </w:t>
      </w:r>
      <w:r w:rsidR="00465EF7">
        <w:t>from a technical perspective</w:t>
      </w:r>
      <w:r w:rsidR="00192691">
        <w:rPr>
          <w:color w:val="000000"/>
          <w:szCs w:val="21"/>
        </w:rPr>
        <w:t>,</w:t>
      </w:r>
      <w:r w:rsidR="00192691" w:rsidRPr="00B130BC">
        <w:rPr>
          <w:color w:val="000000"/>
          <w:szCs w:val="21"/>
        </w:rPr>
        <w:t xml:space="preserve"> satellite switching with re-sync for Ku-band VSAT UE</w:t>
      </w:r>
      <w:r w:rsidR="00E15254" w:rsidRPr="00B130BC">
        <w:rPr>
          <w:color w:val="000000"/>
          <w:szCs w:val="21"/>
        </w:rPr>
        <w:t xml:space="preserve"> is </w:t>
      </w:r>
      <w:r w:rsidR="00B130BC" w:rsidRPr="00B130BC">
        <w:rPr>
          <w:color w:val="000000"/>
          <w:szCs w:val="21"/>
        </w:rPr>
        <w:t>valid</w:t>
      </w:r>
      <w:r w:rsidR="00465EF7" w:rsidRPr="00465EF7">
        <w:t xml:space="preserve"> </w:t>
      </w:r>
      <w:r w:rsidR="00465EF7">
        <w:t>and feasible</w:t>
      </w:r>
      <w:r w:rsidR="002C12E0">
        <w:rPr>
          <w:color w:val="000000"/>
          <w:szCs w:val="21"/>
        </w:rPr>
        <w:t>.</w:t>
      </w:r>
      <w:r w:rsidR="00465EF7">
        <w:rPr>
          <w:color w:val="000000"/>
          <w:szCs w:val="21"/>
        </w:rPr>
        <w:t xml:space="preserve"> </w:t>
      </w:r>
    </w:p>
    <w:p w14:paraId="501DF4EC" w14:textId="040C7791" w:rsidR="00023CB6" w:rsidRPr="008244F4" w:rsidRDefault="00023CB6" w:rsidP="009165B5">
      <w:pPr>
        <w:rPr>
          <w:b/>
          <w:bCs/>
          <w:lang w:eastAsia="zh-CN"/>
        </w:rPr>
      </w:pPr>
      <w:r w:rsidRPr="008244F4">
        <w:rPr>
          <w:b/>
          <w:bCs/>
          <w:color w:val="000000"/>
          <w:szCs w:val="21"/>
        </w:rPr>
        <w:t xml:space="preserve">Proposal </w:t>
      </w:r>
      <w:r w:rsidR="0020194F">
        <w:rPr>
          <w:b/>
          <w:bCs/>
          <w:color w:val="000000"/>
          <w:szCs w:val="21"/>
        </w:rPr>
        <w:t>3</w:t>
      </w:r>
      <w:r w:rsidRPr="008244F4">
        <w:rPr>
          <w:b/>
          <w:bCs/>
          <w:color w:val="000000"/>
          <w:szCs w:val="21"/>
        </w:rPr>
        <w:t xml:space="preserve">: We can agree </w:t>
      </w:r>
      <w:r w:rsidR="008244F4" w:rsidRPr="008244F4">
        <w:rPr>
          <w:b/>
          <w:bCs/>
          <w:color w:val="000000"/>
          <w:szCs w:val="21"/>
        </w:rPr>
        <w:t xml:space="preserve">to define requirements of </w:t>
      </w:r>
      <w:r w:rsidR="00784C03" w:rsidRPr="008244F4">
        <w:rPr>
          <w:b/>
          <w:bCs/>
          <w:color w:val="000000"/>
          <w:szCs w:val="21"/>
        </w:rPr>
        <w:t>satellite switching with re-sync</w:t>
      </w:r>
      <w:r w:rsidR="008244F4" w:rsidRPr="008244F4">
        <w:rPr>
          <w:b/>
          <w:bCs/>
          <w:color w:val="000000"/>
          <w:szCs w:val="21"/>
        </w:rPr>
        <w:t xml:space="preserve"> for </w:t>
      </w:r>
      <w:r w:rsidR="0034164A">
        <w:rPr>
          <w:b/>
          <w:bCs/>
          <w:color w:val="000000"/>
          <w:szCs w:val="21"/>
        </w:rPr>
        <w:t xml:space="preserve">Ku-band </w:t>
      </w:r>
      <w:r w:rsidR="008244F4" w:rsidRPr="008244F4">
        <w:rPr>
          <w:b/>
          <w:bCs/>
          <w:color w:val="000000"/>
          <w:szCs w:val="21"/>
        </w:rPr>
        <w:t>VSAT UE operating in FR1-NTN numerology</w:t>
      </w:r>
      <w:r w:rsidR="0034164A">
        <w:rPr>
          <w:b/>
          <w:bCs/>
          <w:color w:val="000000"/>
          <w:szCs w:val="21"/>
        </w:rPr>
        <w:t xml:space="preserve"> or </w:t>
      </w:r>
      <w:r w:rsidR="0034164A" w:rsidRPr="008244F4">
        <w:rPr>
          <w:b/>
          <w:bCs/>
          <w:color w:val="000000"/>
          <w:szCs w:val="21"/>
        </w:rPr>
        <w:t>FR</w:t>
      </w:r>
      <w:r w:rsidR="0034164A">
        <w:rPr>
          <w:b/>
          <w:bCs/>
          <w:color w:val="000000"/>
          <w:szCs w:val="21"/>
        </w:rPr>
        <w:t>2</w:t>
      </w:r>
      <w:r w:rsidR="0034164A" w:rsidRPr="008244F4">
        <w:rPr>
          <w:b/>
          <w:bCs/>
          <w:color w:val="000000"/>
          <w:szCs w:val="21"/>
        </w:rPr>
        <w:t>-NTN numerology</w:t>
      </w:r>
      <w:r w:rsidR="009545B2">
        <w:rPr>
          <w:b/>
          <w:bCs/>
          <w:color w:val="000000"/>
          <w:szCs w:val="21"/>
        </w:rPr>
        <w:t xml:space="preserve">. </w:t>
      </w:r>
    </w:p>
    <w:p w14:paraId="5479F57B" w14:textId="77777777" w:rsidR="00713484" w:rsidRDefault="00713484" w:rsidP="009165B5">
      <w:pPr>
        <w:rPr>
          <w:b/>
          <w:bCs/>
          <w:lang w:eastAsia="zh-CN"/>
        </w:rPr>
      </w:pPr>
    </w:p>
    <w:p w14:paraId="3C3FD7BC" w14:textId="77777777" w:rsidR="00DA5CC5" w:rsidRDefault="00DA5CC5" w:rsidP="00DA5CC5">
      <w:pPr>
        <w:snapToGrid w:val="0"/>
        <w:spacing w:after="120"/>
        <w:rPr>
          <w:b/>
          <w:color w:val="000000"/>
          <w:szCs w:val="21"/>
          <w:u w:val="single"/>
        </w:rPr>
      </w:pPr>
      <w:r>
        <w:rPr>
          <w:b/>
          <w:color w:val="000000"/>
          <w:szCs w:val="21"/>
          <w:u w:val="single"/>
        </w:rPr>
        <w:t xml:space="preserve">Issue 1-9: </w:t>
      </w:r>
      <w:r>
        <w:rPr>
          <w:b/>
          <w:bCs/>
          <w:color w:val="000000"/>
          <w:szCs w:val="21"/>
          <w:u w:val="single"/>
          <w:lang w:val="en-GB"/>
        </w:rPr>
        <w:t xml:space="preserve">timing accuracy requirements for case 4 </w:t>
      </w:r>
      <w:r>
        <w:rPr>
          <w:b/>
          <w:color w:val="000000"/>
          <w:szCs w:val="21"/>
          <w:u w:val="single"/>
          <w:lang w:val="en-GB"/>
        </w:rPr>
        <w:t xml:space="preserve">(section 7.1C) </w:t>
      </w:r>
    </w:p>
    <w:tbl>
      <w:tblPr>
        <w:tblStyle w:val="TableGrid"/>
        <w:tblW w:w="0" w:type="auto"/>
        <w:tblLook w:val="04A0" w:firstRow="1" w:lastRow="0" w:firstColumn="1" w:lastColumn="0" w:noHBand="0" w:noVBand="1"/>
      </w:tblPr>
      <w:tblGrid>
        <w:gridCol w:w="10142"/>
      </w:tblGrid>
      <w:tr w:rsidR="00DA5CC5" w14:paraId="18D58D3E" w14:textId="77777777" w:rsidTr="00DA5CC5">
        <w:tc>
          <w:tcPr>
            <w:tcW w:w="10142" w:type="dxa"/>
          </w:tcPr>
          <w:p w14:paraId="15B18564" w14:textId="77777777" w:rsidR="00DA5CC5" w:rsidRPr="007376B8" w:rsidRDefault="00DA5CC5" w:rsidP="00DA5CC5">
            <w:pPr>
              <w:snapToGrid w:val="0"/>
              <w:spacing w:after="120"/>
              <w:rPr>
                <w:color w:val="000000"/>
                <w:szCs w:val="21"/>
                <w:u w:val="single"/>
              </w:rPr>
            </w:pPr>
            <w:r w:rsidRPr="007376B8">
              <w:rPr>
                <w:rFonts w:hint="eastAsia"/>
                <w:color w:val="000000"/>
                <w:szCs w:val="21"/>
                <w:u w:val="single"/>
              </w:rPr>
              <w:t>A</w:t>
            </w:r>
            <w:r w:rsidRPr="007376B8">
              <w:rPr>
                <w:color w:val="000000"/>
                <w:szCs w:val="21"/>
                <w:u w:val="single"/>
              </w:rPr>
              <w:t>greement:</w:t>
            </w:r>
          </w:p>
          <w:p w14:paraId="56570274" w14:textId="77777777" w:rsidR="00DA5CC5" w:rsidRPr="00E76586" w:rsidRDefault="00DA5CC5" w:rsidP="00DA5CC5">
            <w:pPr>
              <w:numPr>
                <w:ilvl w:val="0"/>
                <w:numId w:val="35"/>
              </w:numPr>
              <w:overflowPunct w:val="0"/>
              <w:autoSpaceDE w:val="0"/>
              <w:autoSpaceDN w:val="0"/>
              <w:adjustRightInd w:val="0"/>
              <w:snapToGrid w:val="0"/>
              <w:spacing w:after="120"/>
              <w:textAlignment w:val="baseline"/>
              <w:rPr>
                <w:sz w:val="21"/>
                <w:szCs w:val="21"/>
              </w:rPr>
            </w:pPr>
            <w:r w:rsidRPr="00E76586">
              <w:rPr>
                <w:sz w:val="21"/>
                <w:szCs w:val="21"/>
              </w:rPr>
              <w:t xml:space="preserve">The same </w:t>
            </w:r>
            <w:proofErr w:type="spellStart"/>
            <w:r w:rsidRPr="00E76586">
              <w:rPr>
                <w:sz w:val="21"/>
                <w:szCs w:val="21"/>
              </w:rPr>
              <w:t>Te_NTN</w:t>
            </w:r>
            <w:proofErr w:type="spellEnd"/>
            <w:r w:rsidRPr="00E76586">
              <w:rPr>
                <w:sz w:val="21"/>
                <w:szCs w:val="21"/>
              </w:rPr>
              <w:t xml:space="preserve"> requirement applies to case 4. On top of the side conditions agreed for Rel-18 Ka band, RAN4 to add the following side condition to </w:t>
            </w:r>
            <w:proofErr w:type="spellStart"/>
            <w:r w:rsidRPr="00E76586">
              <w:rPr>
                <w:sz w:val="21"/>
                <w:szCs w:val="21"/>
              </w:rPr>
              <w:t>Te_NTN</w:t>
            </w:r>
            <w:proofErr w:type="spellEnd"/>
            <w:r w:rsidRPr="00E76586">
              <w:rPr>
                <w:sz w:val="21"/>
                <w:szCs w:val="21"/>
              </w:rPr>
              <w:t xml:space="preserve"> requirements for Case 4</w:t>
            </w:r>
          </w:p>
          <w:p w14:paraId="6305EDA9" w14:textId="77777777" w:rsidR="00DA5CC5" w:rsidRDefault="00DA5CC5" w:rsidP="00DA5CC5">
            <w:pPr>
              <w:numPr>
                <w:ilvl w:val="1"/>
                <w:numId w:val="35"/>
              </w:numPr>
              <w:overflowPunct w:val="0"/>
              <w:autoSpaceDE w:val="0"/>
              <w:autoSpaceDN w:val="0"/>
              <w:adjustRightInd w:val="0"/>
              <w:snapToGrid w:val="0"/>
              <w:spacing w:after="120"/>
              <w:textAlignment w:val="baseline"/>
              <w:rPr>
                <w:sz w:val="21"/>
                <w:szCs w:val="21"/>
              </w:rPr>
            </w:pPr>
            <w:r>
              <w:rPr>
                <w:sz w:val="21"/>
                <w:szCs w:val="21"/>
              </w:rPr>
              <w:t xml:space="preserve">Option 1: </w:t>
            </w:r>
            <w:bookmarkStart w:id="3" w:name="_Hlk197518384"/>
            <w:r>
              <w:rPr>
                <w:sz w:val="21"/>
                <w:szCs w:val="21"/>
              </w:rPr>
              <w:t>Capture it as a NOTE on the test case in the core requirement</w:t>
            </w:r>
            <w:bookmarkEnd w:id="3"/>
            <w:r>
              <w:rPr>
                <w:sz w:val="21"/>
                <w:szCs w:val="21"/>
              </w:rPr>
              <w:t>: The interval between adjacent epoch times should not exceed [2.56 or 5.12] sec in the core corresponding test case.</w:t>
            </w:r>
          </w:p>
          <w:p w14:paraId="7026BAB4" w14:textId="7420F48B" w:rsidR="00DA5CC5" w:rsidRPr="00DA5CC5" w:rsidRDefault="00DA5CC5" w:rsidP="009165B5">
            <w:pPr>
              <w:numPr>
                <w:ilvl w:val="1"/>
                <w:numId w:val="35"/>
              </w:numPr>
              <w:overflowPunct w:val="0"/>
              <w:autoSpaceDE w:val="0"/>
              <w:autoSpaceDN w:val="0"/>
              <w:adjustRightInd w:val="0"/>
              <w:snapToGrid w:val="0"/>
              <w:spacing w:after="120"/>
              <w:textAlignment w:val="baseline"/>
              <w:rPr>
                <w:sz w:val="21"/>
                <w:szCs w:val="21"/>
              </w:rPr>
            </w:pPr>
            <w:r>
              <w:rPr>
                <w:sz w:val="21"/>
                <w:szCs w:val="21"/>
              </w:rPr>
              <w:t xml:space="preserve">Option 2: Capture it as a NOTE in core requirement: </w:t>
            </w:r>
            <w:r w:rsidRPr="00E76586">
              <w:rPr>
                <w:sz w:val="21"/>
                <w:szCs w:val="21"/>
              </w:rPr>
              <w:t>The interval between adjacent epoch times should not exceed [2.56 or 5.12] sec.</w:t>
            </w:r>
          </w:p>
        </w:tc>
      </w:tr>
    </w:tbl>
    <w:p w14:paraId="4E81F239" w14:textId="77777777" w:rsidR="00DA5CC5" w:rsidRDefault="00DA5CC5" w:rsidP="009165B5">
      <w:pPr>
        <w:rPr>
          <w:b/>
          <w:bCs/>
          <w:lang w:eastAsia="zh-CN"/>
        </w:rPr>
      </w:pPr>
    </w:p>
    <w:p w14:paraId="50019851" w14:textId="2731FE0D" w:rsidR="00DA5CC5" w:rsidRDefault="00BA6B00" w:rsidP="009165B5">
      <w:pPr>
        <w:rPr>
          <w:color w:val="000000" w:themeColor="text1"/>
          <w:lang w:eastAsia="zh-CN"/>
        </w:rPr>
      </w:pPr>
      <w:bookmarkStart w:id="4" w:name="_Hlk197518442"/>
      <w:r>
        <w:rPr>
          <w:color w:val="000000" w:themeColor="text1"/>
          <w:lang w:eastAsia="zh-CN"/>
        </w:rPr>
        <w:t>Both options work for us, i.e., to c</w:t>
      </w:r>
      <w:r w:rsidRPr="00BA6B00">
        <w:rPr>
          <w:color w:val="000000" w:themeColor="text1"/>
          <w:lang w:eastAsia="zh-CN"/>
        </w:rPr>
        <w:t xml:space="preserve">apture it as a NOTE on the test case in the </w:t>
      </w:r>
      <w:r w:rsidR="00A80011">
        <w:rPr>
          <w:color w:val="000000" w:themeColor="text1"/>
          <w:lang w:eastAsia="zh-CN"/>
        </w:rPr>
        <w:t>performance</w:t>
      </w:r>
      <w:r w:rsidRPr="00BA6B00">
        <w:rPr>
          <w:color w:val="000000" w:themeColor="text1"/>
          <w:lang w:eastAsia="zh-CN"/>
        </w:rPr>
        <w:t xml:space="preserve"> requirement</w:t>
      </w:r>
      <w:r w:rsidRPr="00BA6B00" w:rsidDel="00360F15">
        <w:rPr>
          <w:color w:val="000000" w:themeColor="text1"/>
          <w:lang w:eastAsia="zh-CN"/>
        </w:rPr>
        <w:t xml:space="preserve"> </w:t>
      </w:r>
      <w:r>
        <w:rPr>
          <w:color w:val="000000" w:themeColor="text1"/>
          <w:lang w:eastAsia="zh-CN"/>
        </w:rPr>
        <w:t xml:space="preserve">or </w:t>
      </w:r>
      <w:r w:rsidR="006D721E">
        <w:rPr>
          <w:color w:val="000000" w:themeColor="text1"/>
          <w:lang w:eastAsia="zh-CN"/>
        </w:rPr>
        <w:t xml:space="preserve">to </w:t>
      </w:r>
      <w:r w:rsidR="006D721E" w:rsidRPr="006D721E">
        <w:rPr>
          <w:color w:val="000000" w:themeColor="text1"/>
          <w:lang w:eastAsia="zh-CN"/>
        </w:rPr>
        <w:t>Capture it as a NOTE in core requirement</w:t>
      </w:r>
      <w:r w:rsidR="006D721E">
        <w:rPr>
          <w:color w:val="000000" w:themeColor="text1"/>
          <w:lang w:eastAsia="zh-CN"/>
        </w:rPr>
        <w:t>.</w:t>
      </w:r>
      <w:bookmarkEnd w:id="4"/>
    </w:p>
    <w:p w14:paraId="4FC0055E" w14:textId="48D130DA" w:rsidR="006D721E" w:rsidRDefault="006D721E" w:rsidP="009165B5">
      <w:pPr>
        <w:rPr>
          <w:b/>
          <w:bCs/>
          <w:lang w:eastAsia="zh-CN"/>
        </w:rPr>
      </w:pPr>
      <w:r w:rsidRPr="008244F4">
        <w:rPr>
          <w:b/>
          <w:bCs/>
          <w:color w:val="000000"/>
          <w:szCs w:val="21"/>
        </w:rPr>
        <w:t xml:space="preserve">Proposal </w:t>
      </w:r>
      <w:r>
        <w:rPr>
          <w:b/>
          <w:bCs/>
          <w:color w:val="000000"/>
          <w:szCs w:val="21"/>
        </w:rPr>
        <w:t>4</w:t>
      </w:r>
      <w:r w:rsidRPr="008244F4">
        <w:rPr>
          <w:b/>
          <w:bCs/>
          <w:color w:val="000000"/>
          <w:szCs w:val="21"/>
        </w:rPr>
        <w:t xml:space="preserve">: </w:t>
      </w:r>
      <w:r w:rsidRPr="006D721E">
        <w:rPr>
          <w:b/>
          <w:bCs/>
          <w:color w:val="000000"/>
          <w:szCs w:val="21"/>
        </w:rPr>
        <w:t xml:space="preserve">Both options work for us, </w:t>
      </w:r>
      <w:r w:rsidR="00B071D7">
        <w:rPr>
          <w:b/>
          <w:bCs/>
          <w:color w:val="000000"/>
          <w:szCs w:val="21"/>
        </w:rPr>
        <w:t xml:space="preserve">regarding </w:t>
      </w:r>
      <w:r w:rsidR="00B071D7" w:rsidRPr="00B071D7">
        <w:rPr>
          <w:b/>
          <w:bCs/>
          <w:color w:val="000000"/>
          <w:szCs w:val="21"/>
        </w:rPr>
        <w:t>timing accuracy requirements for case 4 (section 7.1C)</w:t>
      </w:r>
      <w:r w:rsidR="00B071D7">
        <w:rPr>
          <w:b/>
          <w:bCs/>
          <w:color w:val="000000"/>
          <w:szCs w:val="21"/>
        </w:rPr>
        <w:t xml:space="preserve">, </w:t>
      </w:r>
      <w:r w:rsidRPr="006D721E">
        <w:rPr>
          <w:b/>
          <w:bCs/>
          <w:color w:val="000000"/>
          <w:szCs w:val="21"/>
        </w:rPr>
        <w:t xml:space="preserve">i.e. to capture it as a NOTE on the test case in the core requirement or to </w:t>
      </w:r>
      <w:r w:rsidR="00EC34D9">
        <w:rPr>
          <w:rFonts w:hint="eastAsia"/>
          <w:b/>
          <w:bCs/>
          <w:color w:val="000000"/>
          <w:szCs w:val="21"/>
          <w:lang w:eastAsia="zh-CN"/>
        </w:rPr>
        <w:t>c</w:t>
      </w:r>
      <w:r w:rsidRPr="006D721E">
        <w:rPr>
          <w:b/>
          <w:bCs/>
          <w:color w:val="000000"/>
          <w:szCs w:val="21"/>
        </w:rPr>
        <w:t>apture it as a NOTE in core requirement.</w:t>
      </w:r>
    </w:p>
    <w:p w14:paraId="7513C13F" w14:textId="77777777" w:rsidR="006D721E" w:rsidRPr="005766DF" w:rsidRDefault="006D721E" w:rsidP="009165B5">
      <w:pPr>
        <w:rPr>
          <w:b/>
          <w:bCs/>
          <w:lang w:eastAsia="zh-CN"/>
        </w:rPr>
      </w:pPr>
    </w:p>
    <w:p w14:paraId="57C16686" w14:textId="77777777" w:rsidR="00042761" w:rsidRDefault="00042761" w:rsidP="00042761">
      <w:pPr>
        <w:snapToGrid w:val="0"/>
        <w:spacing w:after="120"/>
        <w:rPr>
          <w:b/>
          <w:color w:val="000000"/>
          <w:szCs w:val="21"/>
          <w:u w:val="single"/>
        </w:rPr>
      </w:pPr>
      <w:r>
        <w:rPr>
          <w:b/>
          <w:color w:val="000000"/>
          <w:szCs w:val="21"/>
          <w:u w:val="single"/>
        </w:rPr>
        <w:t xml:space="preserve">Issue 1-10: </w:t>
      </w:r>
      <w:r>
        <w:rPr>
          <w:b/>
          <w:bCs/>
          <w:color w:val="000000"/>
          <w:szCs w:val="21"/>
          <w:u w:val="single"/>
          <w:lang w:val="en-GB"/>
        </w:rPr>
        <w:t xml:space="preserve">timing accuracy requirements applicability </w:t>
      </w:r>
      <w:r>
        <w:rPr>
          <w:b/>
          <w:color w:val="000000"/>
          <w:szCs w:val="21"/>
          <w:u w:val="single"/>
          <w:lang w:val="en-GB"/>
        </w:rPr>
        <w:t xml:space="preserve">(section 7.1C) </w:t>
      </w:r>
    </w:p>
    <w:tbl>
      <w:tblPr>
        <w:tblStyle w:val="TableGrid"/>
        <w:tblW w:w="0" w:type="auto"/>
        <w:tblLook w:val="04A0" w:firstRow="1" w:lastRow="0" w:firstColumn="1" w:lastColumn="0" w:noHBand="0" w:noVBand="1"/>
      </w:tblPr>
      <w:tblGrid>
        <w:gridCol w:w="10142"/>
      </w:tblGrid>
      <w:tr w:rsidR="00042761" w14:paraId="10F445D4" w14:textId="77777777" w:rsidTr="00042761">
        <w:tc>
          <w:tcPr>
            <w:tcW w:w="10142" w:type="dxa"/>
          </w:tcPr>
          <w:p w14:paraId="74001606" w14:textId="77777777" w:rsidR="00042761" w:rsidRPr="006A3FE9" w:rsidRDefault="00042761" w:rsidP="00042761">
            <w:pPr>
              <w:snapToGrid w:val="0"/>
              <w:spacing w:after="120"/>
              <w:rPr>
                <w:color w:val="000000"/>
                <w:szCs w:val="21"/>
                <w:u w:val="single"/>
              </w:rPr>
            </w:pPr>
            <w:r w:rsidRPr="006A3FE9">
              <w:rPr>
                <w:rFonts w:hint="eastAsia"/>
                <w:color w:val="000000"/>
                <w:szCs w:val="21"/>
                <w:u w:val="single"/>
              </w:rPr>
              <w:t>A</w:t>
            </w:r>
            <w:r w:rsidRPr="006A3FE9">
              <w:rPr>
                <w:color w:val="000000"/>
                <w:szCs w:val="21"/>
                <w:u w:val="single"/>
              </w:rPr>
              <w:t>greement:</w:t>
            </w:r>
          </w:p>
          <w:p w14:paraId="2CCEB4A1" w14:textId="78E303A6" w:rsidR="00042761" w:rsidRPr="00042761" w:rsidRDefault="00042761" w:rsidP="009165B5">
            <w:pPr>
              <w:numPr>
                <w:ilvl w:val="0"/>
                <w:numId w:val="35"/>
              </w:numPr>
              <w:overflowPunct w:val="0"/>
              <w:autoSpaceDE w:val="0"/>
              <w:autoSpaceDN w:val="0"/>
              <w:adjustRightInd w:val="0"/>
              <w:snapToGrid w:val="0"/>
              <w:spacing w:after="120"/>
              <w:textAlignment w:val="baseline"/>
              <w:rPr>
                <w:color w:val="000000"/>
                <w:szCs w:val="21"/>
              </w:rPr>
            </w:pPr>
            <w:r w:rsidRPr="006A3FE9">
              <w:rPr>
                <w:color w:val="000000"/>
                <w:szCs w:val="21"/>
              </w:rPr>
              <w:t xml:space="preserve">The timing accuracy requirements for mobile VSAT served by NGSO are applicable for operation on Ku bands only. FFS how to capture it in the specification. </w:t>
            </w:r>
          </w:p>
        </w:tc>
      </w:tr>
    </w:tbl>
    <w:p w14:paraId="553A5784" w14:textId="77777777" w:rsidR="00042761" w:rsidRDefault="00042761" w:rsidP="009165B5">
      <w:pPr>
        <w:rPr>
          <w:b/>
          <w:bCs/>
          <w:color w:val="FF0000"/>
          <w:lang w:eastAsia="zh-CN"/>
        </w:rPr>
      </w:pPr>
    </w:p>
    <w:p w14:paraId="0D064257" w14:textId="7A84170F" w:rsidR="00042761" w:rsidRDefault="001C504E" w:rsidP="00042761">
      <w:pPr>
        <w:rPr>
          <w:color w:val="000000" w:themeColor="text1"/>
          <w:lang w:eastAsia="zh-CN"/>
        </w:rPr>
      </w:pPr>
      <w:r>
        <w:rPr>
          <w:color w:val="000000" w:themeColor="text1"/>
          <w:lang w:eastAsia="zh-CN"/>
        </w:rPr>
        <w:t>It has been agreed that t</w:t>
      </w:r>
      <w:r w:rsidRPr="001C504E">
        <w:rPr>
          <w:color w:val="000000" w:themeColor="text1"/>
          <w:lang w:eastAsia="zh-CN"/>
        </w:rPr>
        <w:t>he timing accuracy requirements for mobile VSAT served by NGSO are applicable for operation on Ku bands only</w:t>
      </w:r>
      <w:r w:rsidR="00E71732">
        <w:rPr>
          <w:color w:val="000000" w:themeColor="text1"/>
          <w:lang w:eastAsia="zh-CN"/>
        </w:rPr>
        <w:t xml:space="preserve">. </w:t>
      </w:r>
      <w:r w:rsidR="00515D26">
        <w:rPr>
          <w:color w:val="000000" w:themeColor="text1"/>
          <w:lang w:eastAsia="zh-CN"/>
        </w:rPr>
        <w:t xml:space="preserve">This can be captured as a note in the </w:t>
      </w:r>
      <w:r w:rsidR="00515D26" w:rsidRPr="00515D26">
        <w:rPr>
          <w:color w:val="000000" w:themeColor="text1"/>
          <w:lang w:eastAsia="zh-CN"/>
        </w:rPr>
        <w:t xml:space="preserve">mobile VSAT served by NGSO </w:t>
      </w:r>
      <w:r w:rsidR="00515D26">
        <w:rPr>
          <w:color w:val="000000" w:themeColor="text1"/>
          <w:lang w:eastAsia="zh-CN"/>
        </w:rPr>
        <w:t>requirement table.</w:t>
      </w:r>
    </w:p>
    <w:p w14:paraId="13EA1CF4" w14:textId="30A44E44" w:rsidR="00207153" w:rsidRDefault="00207153" w:rsidP="00042761">
      <w:pPr>
        <w:rPr>
          <w:b/>
          <w:bCs/>
          <w:color w:val="FF0000"/>
          <w:lang w:eastAsia="zh-CN"/>
        </w:rPr>
      </w:pPr>
      <w:r w:rsidRPr="008244F4">
        <w:rPr>
          <w:b/>
          <w:bCs/>
          <w:color w:val="000000"/>
          <w:szCs w:val="21"/>
        </w:rPr>
        <w:t xml:space="preserve">Proposal </w:t>
      </w:r>
      <w:r>
        <w:rPr>
          <w:b/>
          <w:bCs/>
          <w:color w:val="000000"/>
          <w:szCs w:val="21"/>
        </w:rPr>
        <w:t>5</w:t>
      </w:r>
      <w:r w:rsidRPr="008244F4">
        <w:rPr>
          <w:b/>
          <w:bCs/>
          <w:color w:val="000000"/>
          <w:szCs w:val="21"/>
        </w:rPr>
        <w:t>:</w:t>
      </w:r>
      <w:r>
        <w:rPr>
          <w:b/>
          <w:bCs/>
          <w:color w:val="000000"/>
          <w:szCs w:val="21"/>
        </w:rPr>
        <w:t xml:space="preserve"> Capture that t</w:t>
      </w:r>
      <w:r w:rsidRPr="00207153">
        <w:rPr>
          <w:b/>
          <w:bCs/>
          <w:color w:val="000000"/>
          <w:szCs w:val="21"/>
        </w:rPr>
        <w:t>he timing accuracy requirements for mobile VSAT served by NGSO are applicable for operation on Ku bands only</w:t>
      </w:r>
      <w:r>
        <w:rPr>
          <w:b/>
          <w:bCs/>
          <w:color w:val="000000"/>
          <w:szCs w:val="21"/>
        </w:rPr>
        <w:t xml:space="preserve"> as a</w:t>
      </w:r>
      <w:r w:rsidR="00F86710">
        <w:rPr>
          <w:b/>
          <w:bCs/>
          <w:color w:val="000000"/>
          <w:szCs w:val="21"/>
        </w:rPr>
        <w:t xml:space="preserve"> normative</w:t>
      </w:r>
      <w:r w:rsidR="00497BF1">
        <w:rPr>
          <w:b/>
          <w:bCs/>
          <w:color w:val="000000"/>
          <w:szCs w:val="21"/>
        </w:rPr>
        <w:t xml:space="preserve"> </w:t>
      </w:r>
      <w:r w:rsidR="00F86710">
        <w:rPr>
          <w:b/>
          <w:bCs/>
          <w:color w:val="000000"/>
          <w:szCs w:val="21"/>
        </w:rPr>
        <w:t xml:space="preserve">note </w:t>
      </w:r>
      <w:r w:rsidR="00497BF1">
        <w:rPr>
          <w:b/>
          <w:bCs/>
          <w:color w:val="000000"/>
          <w:szCs w:val="21"/>
        </w:rPr>
        <w:t>in</w:t>
      </w:r>
      <w:r w:rsidR="00DE04C3">
        <w:rPr>
          <w:b/>
          <w:bCs/>
          <w:color w:val="000000"/>
          <w:szCs w:val="21"/>
        </w:rPr>
        <w:t>side</w:t>
      </w:r>
      <w:r w:rsidR="00497BF1">
        <w:rPr>
          <w:b/>
          <w:bCs/>
          <w:color w:val="000000"/>
          <w:szCs w:val="21"/>
        </w:rPr>
        <w:t xml:space="preserve"> the </w:t>
      </w:r>
      <w:r w:rsidR="007024A0">
        <w:rPr>
          <w:b/>
          <w:bCs/>
          <w:color w:val="000000"/>
          <w:szCs w:val="21"/>
        </w:rPr>
        <w:t xml:space="preserve">relevant </w:t>
      </w:r>
      <w:r w:rsidR="00497BF1" w:rsidRPr="00497BF1">
        <w:rPr>
          <w:b/>
          <w:bCs/>
          <w:color w:val="000000"/>
          <w:szCs w:val="21"/>
        </w:rPr>
        <w:t>section 7.1C</w:t>
      </w:r>
      <w:r w:rsidR="007024A0">
        <w:rPr>
          <w:b/>
          <w:bCs/>
          <w:color w:val="000000"/>
          <w:szCs w:val="21"/>
        </w:rPr>
        <w:t xml:space="preserve"> table</w:t>
      </w:r>
      <w:r w:rsidR="0062775F">
        <w:rPr>
          <w:b/>
          <w:bCs/>
          <w:color w:val="000000"/>
          <w:szCs w:val="21"/>
        </w:rPr>
        <w:t>.</w:t>
      </w:r>
    </w:p>
    <w:p w14:paraId="070FA6E8" w14:textId="77777777" w:rsidR="00042761" w:rsidRDefault="00042761" w:rsidP="009165B5">
      <w:pPr>
        <w:rPr>
          <w:b/>
          <w:bCs/>
          <w:color w:val="FF0000"/>
          <w:lang w:eastAsia="zh-CN"/>
        </w:rPr>
      </w:pPr>
    </w:p>
    <w:p w14:paraId="0FD63205" w14:textId="77777777" w:rsidR="0004412E" w:rsidRDefault="0004412E" w:rsidP="0004412E">
      <w:pPr>
        <w:snapToGrid w:val="0"/>
        <w:spacing w:after="120"/>
        <w:rPr>
          <w:b/>
          <w:color w:val="000000"/>
          <w:szCs w:val="21"/>
          <w:u w:val="single"/>
        </w:rPr>
      </w:pPr>
      <w:r>
        <w:rPr>
          <w:b/>
          <w:color w:val="000000"/>
          <w:szCs w:val="21"/>
          <w:u w:val="single"/>
        </w:rPr>
        <w:t xml:space="preserve">Issue 1-12: </w:t>
      </w:r>
      <w:r>
        <w:rPr>
          <w:b/>
          <w:color w:val="000000"/>
          <w:szCs w:val="21"/>
          <w:u w:val="single"/>
          <w:lang w:val="en-GB"/>
        </w:rPr>
        <w:t xml:space="preserve">RLM (section 8.1C) </w:t>
      </w:r>
    </w:p>
    <w:tbl>
      <w:tblPr>
        <w:tblStyle w:val="TableGrid"/>
        <w:tblW w:w="0" w:type="auto"/>
        <w:tblLook w:val="04A0" w:firstRow="1" w:lastRow="0" w:firstColumn="1" w:lastColumn="0" w:noHBand="0" w:noVBand="1"/>
      </w:tblPr>
      <w:tblGrid>
        <w:gridCol w:w="10142"/>
      </w:tblGrid>
      <w:tr w:rsidR="00F031EA" w14:paraId="3D78E53C" w14:textId="77777777" w:rsidTr="00F031EA">
        <w:tc>
          <w:tcPr>
            <w:tcW w:w="10142" w:type="dxa"/>
          </w:tcPr>
          <w:p w14:paraId="381C2550" w14:textId="77777777" w:rsidR="00F031EA" w:rsidRDefault="00F031EA" w:rsidP="00F031EA">
            <w:pPr>
              <w:snapToGrid w:val="0"/>
              <w:spacing w:after="120"/>
              <w:rPr>
                <w:color w:val="000000"/>
                <w:szCs w:val="21"/>
                <w:u w:val="single"/>
              </w:rPr>
            </w:pPr>
            <w:r>
              <w:rPr>
                <w:color w:val="000000"/>
                <w:szCs w:val="21"/>
                <w:u w:val="single"/>
              </w:rPr>
              <w:t>Proposals:</w:t>
            </w:r>
          </w:p>
          <w:p w14:paraId="2AD03B8A" w14:textId="77777777" w:rsidR="00F031EA" w:rsidRDefault="00F031EA" w:rsidP="00F031EA">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rPr>
              <w:t>Option 1:</w:t>
            </w:r>
            <w:r>
              <w:rPr>
                <w:bCs/>
                <w:color w:val="000000"/>
                <w:szCs w:val="21"/>
              </w:rPr>
              <w:t xml:space="preserve"> </w:t>
            </w:r>
            <w:r>
              <w:rPr>
                <w:color w:val="000000" w:themeColor="text1"/>
                <w:lang w:val="en-GB"/>
              </w:rPr>
              <w:t xml:space="preserve">Confirm the assumption that </w:t>
            </w:r>
            <w:proofErr w:type="spellStart"/>
            <w:r>
              <w:rPr>
                <w:color w:val="000000" w:themeColor="text1"/>
                <w:lang w:val="en-GB"/>
              </w:rPr>
              <w:t>L</w:t>
            </w:r>
            <w:r>
              <w:rPr>
                <w:color w:val="000000" w:themeColor="text1"/>
                <w:vertAlign w:val="subscript"/>
                <w:lang w:val="en-GB"/>
              </w:rPr>
              <w:t>Max</w:t>
            </w:r>
            <w:proofErr w:type="spellEnd"/>
            <w:r>
              <w:rPr>
                <w:color w:val="000000" w:themeColor="text1"/>
                <w:lang w:val="en-GB"/>
              </w:rPr>
              <w:t xml:space="preserve"> is equal to 8 for FR1-NTN</w:t>
            </w:r>
            <w:r>
              <w:rPr>
                <w:bCs/>
                <w:color w:val="000000"/>
                <w:szCs w:val="21"/>
              </w:rPr>
              <w:t xml:space="preserve"> (Nokia)</w:t>
            </w:r>
          </w:p>
          <w:p w14:paraId="1188EFEF" w14:textId="77777777" w:rsidR="00F031EA" w:rsidRDefault="00F031EA" w:rsidP="00F031EA">
            <w:pPr>
              <w:snapToGrid w:val="0"/>
              <w:spacing w:after="120"/>
              <w:rPr>
                <w:color w:val="000000"/>
                <w:szCs w:val="21"/>
                <w:u w:val="single"/>
              </w:rPr>
            </w:pPr>
            <w:r>
              <w:rPr>
                <w:color w:val="000000"/>
                <w:szCs w:val="21"/>
                <w:u w:val="single"/>
              </w:rPr>
              <w:t>Recommended WF</w:t>
            </w:r>
          </w:p>
          <w:p w14:paraId="58332756" w14:textId="57CD4F6C" w:rsidR="00F031EA" w:rsidRPr="00F031EA" w:rsidRDefault="00F031EA" w:rsidP="0004412E">
            <w:pPr>
              <w:numPr>
                <w:ilvl w:val="0"/>
                <w:numId w:val="35"/>
              </w:numPr>
              <w:overflowPunct w:val="0"/>
              <w:autoSpaceDE w:val="0"/>
              <w:autoSpaceDN w:val="0"/>
              <w:adjustRightInd w:val="0"/>
              <w:snapToGrid w:val="0"/>
              <w:spacing w:after="120"/>
              <w:textAlignment w:val="baseline"/>
              <w:rPr>
                <w:color w:val="000000"/>
                <w:szCs w:val="21"/>
              </w:rPr>
            </w:pPr>
            <w:r>
              <w:rPr>
                <w:color w:val="000000"/>
                <w:szCs w:val="21"/>
              </w:rPr>
              <w:t>Continue discussion</w:t>
            </w:r>
          </w:p>
        </w:tc>
      </w:tr>
    </w:tbl>
    <w:p w14:paraId="066E74F1" w14:textId="77777777" w:rsidR="0004412E" w:rsidRDefault="0004412E" w:rsidP="0004412E">
      <w:pPr>
        <w:overflowPunct w:val="0"/>
        <w:autoSpaceDE w:val="0"/>
        <w:autoSpaceDN w:val="0"/>
        <w:adjustRightInd w:val="0"/>
        <w:snapToGrid w:val="0"/>
        <w:spacing w:after="120"/>
        <w:textAlignment w:val="baseline"/>
        <w:rPr>
          <w:color w:val="000000"/>
          <w:szCs w:val="21"/>
        </w:rPr>
      </w:pPr>
    </w:p>
    <w:p w14:paraId="5F3CD977" w14:textId="662BC677" w:rsidR="0004412E" w:rsidRDefault="00E86FAD" w:rsidP="0004412E">
      <w:pPr>
        <w:spacing w:after="120"/>
        <w:rPr>
          <w:color w:val="000000" w:themeColor="text1"/>
          <w:lang w:val="en-GB"/>
        </w:rPr>
      </w:pPr>
      <w:r w:rsidRPr="00CA7877">
        <w:t xml:space="preserve">For frequencies above 3GHz, </w:t>
      </w:r>
      <w:proofErr w:type="spellStart"/>
      <w:r w:rsidRPr="00CA7877">
        <w:t>Lmax</w:t>
      </w:r>
      <w:proofErr w:type="spellEnd"/>
      <w:r w:rsidRPr="00CA7877">
        <w:t xml:space="preserve"> is equal to 8.</w:t>
      </w:r>
      <w:r>
        <w:t xml:space="preserve"> Regarding the frequency</w:t>
      </w:r>
      <w:r w:rsidR="00B824F5">
        <w:t xml:space="preserve"> band scope of Ku-band </w:t>
      </w:r>
      <w:r w:rsidR="00E34FCA">
        <w:t xml:space="preserve">as </w:t>
      </w:r>
      <w:r w:rsidR="00F269D6">
        <w:t>presented</w:t>
      </w:r>
      <w:r w:rsidR="00E34FCA">
        <w:t xml:space="preserve"> in WI</w:t>
      </w:r>
      <w:r w:rsidR="00B824F5">
        <w:t xml:space="preserve">, </w:t>
      </w:r>
      <w:proofErr w:type="spellStart"/>
      <w:r w:rsidR="00B824F5" w:rsidRPr="00CA7877">
        <w:t>Lmax</w:t>
      </w:r>
      <w:proofErr w:type="spellEnd"/>
      <w:r w:rsidR="00B824F5" w:rsidRPr="00CA7877">
        <w:t xml:space="preserve"> is equal to 8</w:t>
      </w:r>
      <w:r w:rsidR="00B824F5" w:rsidRPr="00B824F5">
        <w:rPr>
          <w:color w:val="000000" w:themeColor="text1"/>
          <w:lang w:val="en-GB"/>
        </w:rPr>
        <w:t xml:space="preserve"> </w:t>
      </w:r>
      <w:r w:rsidR="00B824F5">
        <w:rPr>
          <w:color w:val="000000" w:themeColor="text1"/>
          <w:lang w:val="en-GB"/>
        </w:rPr>
        <w:t>for FR1-NTN</w:t>
      </w:r>
      <w:r w:rsidR="00F269D6">
        <w:rPr>
          <w:color w:val="000000" w:themeColor="text1"/>
          <w:lang w:val="en-GB"/>
        </w:rPr>
        <w:t>.</w:t>
      </w:r>
    </w:p>
    <w:p w14:paraId="48A9F6F7" w14:textId="66FBD6C2" w:rsidR="00F269D6" w:rsidRDefault="001A4E09" w:rsidP="0004412E">
      <w:pPr>
        <w:spacing w:after="120"/>
        <w:rPr>
          <w:color w:val="000000" w:themeColor="text1"/>
          <w:lang w:val="en-GB"/>
        </w:rPr>
      </w:pPr>
      <w:r>
        <w:rPr>
          <w:color w:val="000000" w:themeColor="text1"/>
        </w:rPr>
        <w:lastRenderedPageBreak/>
        <w:t xml:space="preserve">Even the assumption </w:t>
      </w:r>
      <w:r>
        <w:rPr>
          <w:color w:val="000000" w:themeColor="text1"/>
          <w:lang w:val="en-GB"/>
        </w:rPr>
        <w:t xml:space="preserve">that </w:t>
      </w:r>
      <w:proofErr w:type="spellStart"/>
      <w:r>
        <w:rPr>
          <w:color w:val="000000" w:themeColor="text1"/>
          <w:lang w:val="en-GB"/>
        </w:rPr>
        <w:t>L</w:t>
      </w:r>
      <w:r>
        <w:rPr>
          <w:color w:val="000000" w:themeColor="text1"/>
          <w:vertAlign w:val="subscript"/>
          <w:lang w:val="en-GB"/>
        </w:rPr>
        <w:t>Max</w:t>
      </w:r>
      <w:proofErr w:type="spellEnd"/>
      <w:r>
        <w:rPr>
          <w:color w:val="000000" w:themeColor="text1"/>
          <w:lang w:val="en-GB"/>
        </w:rPr>
        <w:t xml:space="preserve"> is equal to 8 for FR1-NTN is correct, it doesn’t change the existing </w:t>
      </w:r>
      <w:r w:rsidR="00C81E6C" w:rsidRPr="00C81E6C">
        <w:rPr>
          <w:color w:val="000000" w:themeColor="text1"/>
          <w:lang w:val="en-GB"/>
        </w:rPr>
        <w:t>Table 8.1C.1-2</w:t>
      </w:r>
      <w:r w:rsidR="002C7FBF">
        <w:rPr>
          <w:color w:val="000000" w:themeColor="text1"/>
          <w:lang w:val="en-GB"/>
        </w:rPr>
        <w:t xml:space="preserve"> in TS 38.133.</w:t>
      </w:r>
    </w:p>
    <w:tbl>
      <w:tblPr>
        <w:tblStyle w:val="TableGrid"/>
        <w:tblW w:w="0" w:type="auto"/>
        <w:tblLook w:val="04A0" w:firstRow="1" w:lastRow="0" w:firstColumn="1" w:lastColumn="0" w:noHBand="0" w:noVBand="1"/>
      </w:tblPr>
      <w:tblGrid>
        <w:gridCol w:w="10081"/>
      </w:tblGrid>
      <w:tr w:rsidR="002C7FBF" w:rsidRPr="00CA7877" w14:paraId="3A7DD719" w14:textId="77777777" w:rsidTr="009C1344">
        <w:tc>
          <w:tcPr>
            <w:tcW w:w="9617" w:type="dxa"/>
          </w:tcPr>
          <w:p w14:paraId="2ED8EB5A" w14:textId="77777777" w:rsidR="002C7FBF" w:rsidRPr="00115605" w:rsidRDefault="002C7FBF" w:rsidP="009C1344">
            <w:pPr>
              <w:keepNext/>
              <w:keepLines/>
              <w:overflowPunct w:val="0"/>
              <w:autoSpaceDE w:val="0"/>
              <w:autoSpaceDN w:val="0"/>
              <w:adjustRightInd w:val="0"/>
              <w:spacing w:before="60"/>
              <w:jc w:val="center"/>
              <w:rPr>
                <w:rFonts w:ascii="Arial" w:eastAsia="Times New Roman" w:hAnsi="Arial" w:cs="Arial"/>
                <w:b/>
                <w:sz w:val="22"/>
              </w:rPr>
            </w:pPr>
            <w:r w:rsidRPr="00115605">
              <w:rPr>
                <w:rFonts w:ascii="Arial" w:eastAsia="Times New Roman" w:hAnsi="Arial" w:cs="Arial"/>
                <w:b/>
                <w:sz w:val="22"/>
              </w:rPr>
              <w:t xml:space="preserve">Table 8.1C.1-2: Maximum number of RLM-RS resources </w:t>
            </w:r>
            <w:r w:rsidRPr="00115605">
              <w:rPr>
                <w:rFonts w:ascii="Arial" w:eastAsia="Times New Roman" w:hAnsi="Arial" w:cs="Arial"/>
                <w:b/>
                <w:sz w:val="22"/>
                <w:lang w:eastAsia="zh-CN"/>
              </w:rPr>
              <w:t>N</w:t>
            </w:r>
            <w:r w:rsidRPr="00115605">
              <w:rPr>
                <w:rFonts w:ascii="Arial" w:eastAsia="Times New Roman" w:hAnsi="Arial" w:cs="Arial"/>
                <w:b/>
                <w:sz w:val="22"/>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2C7FBF" w:rsidRPr="00115605" w14:paraId="31D5320B"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52C99EE8"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b/>
                      <w:sz w:val="18"/>
                    </w:rPr>
                  </w:pPr>
                  <w:r w:rsidRPr="00115605">
                    <w:rPr>
                      <w:rFonts w:ascii="Arial" w:eastAsia="Times New Roman" w:hAnsi="Arial"/>
                      <w:b/>
                      <w:sz w:val="18"/>
                    </w:rPr>
                    <w:t xml:space="preserve">Carrier frequency range of </w:t>
                  </w:r>
                  <w:proofErr w:type="spellStart"/>
                  <w:r w:rsidRPr="00115605">
                    <w:rPr>
                      <w:rFonts w:ascii="Arial" w:eastAsia="Times New Roman" w:hAnsi="Arial"/>
                      <w:b/>
                      <w:sz w:val="18"/>
                    </w:rPr>
                    <w:t>PCell</w:t>
                  </w:r>
                  <w:proofErr w:type="spellEnd"/>
                  <w:r w:rsidRPr="00115605">
                    <w:rPr>
                      <w:rFonts w:ascii="Arial" w:eastAsia="Times New Roman" w:hAnsi="Arial"/>
                      <w:b/>
                      <w:sz w:val="18"/>
                    </w:rPr>
                    <w:t xml:space="preserve"> </w:t>
                  </w:r>
                </w:p>
              </w:tc>
              <w:tc>
                <w:tcPr>
                  <w:tcW w:w="3264" w:type="dxa"/>
                  <w:tcBorders>
                    <w:top w:val="single" w:sz="4" w:space="0" w:color="auto"/>
                    <w:left w:val="single" w:sz="4" w:space="0" w:color="auto"/>
                    <w:bottom w:val="single" w:sz="4" w:space="0" w:color="auto"/>
                    <w:right w:val="single" w:sz="4" w:space="0" w:color="auto"/>
                  </w:tcBorders>
                  <w:hideMark/>
                </w:tcPr>
                <w:p w14:paraId="1BE20180"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b/>
                      <w:sz w:val="18"/>
                    </w:rPr>
                  </w:pPr>
                  <w:proofErr w:type="spellStart"/>
                  <w:r w:rsidRPr="00115605">
                    <w:rPr>
                      <w:rFonts w:ascii="Arial" w:eastAsia="Times New Roman" w:hAnsi="Arial" w:cs="Arial"/>
                      <w:sz w:val="18"/>
                      <w:szCs w:val="18"/>
                      <w:lang w:eastAsia="en-GB"/>
                    </w:rPr>
                    <w:t>L</w:t>
                  </w:r>
                  <w:r w:rsidRPr="00115605">
                    <w:rPr>
                      <w:rFonts w:ascii="Arial" w:eastAsia="Times New Roman" w:hAnsi="Arial" w:cs="Arial"/>
                      <w:sz w:val="18"/>
                      <w:szCs w:val="18"/>
                      <w:vertAlign w:val="subscript"/>
                      <w:lang w:eastAsia="en-GB"/>
                    </w:rPr>
                    <w:t>max</w:t>
                  </w:r>
                  <w:proofErr w:type="spellEnd"/>
                </w:p>
              </w:tc>
              <w:tc>
                <w:tcPr>
                  <w:tcW w:w="3536" w:type="dxa"/>
                  <w:tcBorders>
                    <w:top w:val="single" w:sz="4" w:space="0" w:color="auto"/>
                    <w:left w:val="single" w:sz="4" w:space="0" w:color="auto"/>
                    <w:bottom w:val="single" w:sz="4" w:space="0" w:color="auto"/>
                    <w:right w:val="single" w:sz="4" w:space="0" w:color="auto"/>
                  </w:tcBorders>
                  <w:hideMark/>
                </w:tcPr>
                <w:p w14:paraId="48604F76"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b/>
                      <w:sz w:val="18"/>
                    </w:rPr>
                  </w:pPr>
                  <w:r w:rsidRPr="00115605">
                    <w:rPr>
                      <w:rFonts w:ascii="Arial" w:eastAsia="Times New Roman" w:hAnsi="Arial"/>
                      <w:b/>
                      <w:sz w:val="18"/>
                      <w:lang w:eastAsia="en-GB"/>
                    </w:rPr>
                    <w:t xml:space="preserve">Maximum number of RLM-RS resources, </w:t>
                  </w:r>
                  <w:r w:rsidRPr="00115605">
                    <w:rPr>
                      <w:rFonts w:ascii="Arial" w:eastAsia="Times New Roman" w:hAnsi="Arial"/>
                      <w:b/>
                      <w:sz w:val="18"/>
                      <w:lang w:eastAsia="zh-CN"/>
                    </w:rPr>
                    <w:t>N</w:t>
                  </w:r>
                  <w:r w:rsidRPr="00115605">
                    <w:rPr>
                      <w:rFonts w:ascii="Arial" w:eastAsia="Times New Roman" w:hAnsi="Arial"/>
                      <w:b/>
                      <w:sz w:val="18"/>
                      <w:vertAlign w:val="subscript"/>
                      <w:lang w:eastAsia="en-GB"/>
                    </w:rPr>
                    <w:t>RLM</w:t>
                  </w:r>
                  <w:r w:rsidRPr="00115605">
                    <w:rPr>
                      <w:rFonts w:ascii="Arial" w:eastAsia="Times New Roman" w:hAnsi="Arial"/>
                      <w:b/>
                      <w:sz w:val="18"/>
                      <w:lang w:eastAsia="en-GB"/>
                    </w:rPr>
                    <w:t xml:space="preserve"> </w:t>
                  </w:r>
                </w:p>
              </w:tc>
            </w:tr>
            <w:tr w:rsidR="002C7FBF" w:rsidRPr="00115605" w14:paraId="0C8359DF"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5AED911C"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 xml:space="preserve">FR1, ≤ 3 </w:t>
                  </w:r>
                  <w:proofErr w:type="spellStart"/>
                  <w:r w:rsidRPr="00115605">
                    <w:rPr>
                      <w:rFonts w:ascii="Arial" w:eastAsia="Times New Roman" w:hAnsi="Arial"/>
                      <w:sz w:val="18"/>
                    </w:rPr>
                    <w:t>GHz</w:t>
                  </w:r>
                  <w:r w:rsidRPr="00115605">
                    <w:rPr>
                      <w:rFonts w:ascii="Arial" w:eastAsia="Times New Roman" w:hAnsi="Arial"/>
                      <w:sz w:val="18"/>
                      <w:vertAlign w:val="superscript"/>
                      <w:lang w:eastAsia="zh-CN"/>
                    </w:rPr>
                    <w:t>Note</w:t>
                  </w:r>
                  <w:proofErr w:type="spellEnd"/>
                  <w:r w:rsidRPr="00115605">
                    <w:rPr>
                      <w:rFonts w:ascii="Arial" w:eastAsia="Times New Roman"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66E4B317"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EB763FA"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lang w:eastAsia="zh-CN"/>
                    </w:rPr>
                  </w:pPr>
                  <w:r w:rsidRPr="00115605">
                    <w:rPr>
                      <w:rFonts w:ascii="Arial" w:eastAsia="Times New Roman" w:hAnsi="Arial"/>
                      <w:sz w:val="18"/>
                    </w:rPr>
                    <w:t>2</w:t>
                  </w:r>
                </w:p>
              </w:tc>
            </w:tr>
            <w:tr w:rsidR="002C7FBF" w:rsidRPr="00115605" w14:paraId="15A33D57"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261B70A4"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 xml:space="preserve">FR1, &gt; 3 </w:t>
                  </w:r>
                  <w:proofErr w:type="spellStart"/>
                  <w:r w:rsidRPr="00115605">
                    <w:rPr>
                      <w:rFonts w:ascii="Arial" w:eastAsia="Times New Roman" w:hAnsi="Arial"/>
                      <w:sz w:val="18"/>
                    </w:rPr>
                    <w:t>GHz</w:t>
                  </w:r>
                  <w:r w:rsidRPr="00115605">
                    <w:rPr>
                      <w:rFonts w:ascii="Arial" w:eastAsia="Times New Roman" w:hAnsi="Arial"/>
                      <w:sz w:val="18"/>
                      <w:vertAlign w:val="superscript"/>
                      <w:lang w:eastAsia="zh-CN"/>
                    </w:rPr>
                    <w:t>Note</w:t>
                  </w:r>
                  <w:proofErr w:type="spellEnd"/>
                  <w:r w:rsidRPr="00115605">
                    <w:rPr>
                      <w:rFonts w:ascii="Arial" w:eastAsia="Times New Roman"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05BD1900"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4274CB2C"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4</w:t>
                  </w:r>
                </w:p>
              </w:tc>
            </w:tr>
            <w:tr w:rsidR="002C7FBF" w:rsidRPr="00115605" w14:paraId="12008E96"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3274EABA"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lang w:eastAsia="en-GB"/>
                    </w:rPr>
                    <w:t>FR2-NTN</w:t>
                  </w:r>
                  <w:r w:rsidRPr="00115605">
                    <w:rPr>
                      <w:rFonts w:ascii="Arial" w:eastAsia="Times New Roman" w:hAnsi="Arial"/>
                      <w:sz w:val="18"/>
                      <w:vertAlign w:val="superscript"/>
                      <w:lang w:eastAsia="en-GB"/>
                    </w:rPr>
                    <w:t>Note 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A5DBD48"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64</w:t>
                  </w:r>
                </w:p>
              </w:tc>
              <w:tc>
                <w:tcPr>
                  <w:tcW w:w="3536" w:type="dxa"/>
                  <w:tcBorders>
                    <w:top w:val="single" w:sz="4" w:space="0" w:color="auto"/>
                    <w:left w:val="single" w:sz="4" w:space="0" w:color="auto"/>
                    <w:bottom w:val="single" w:sz="4" w:space="0" w:color="auto"/>
                    <w:right w:val="single" w:sz="4" w:space="0" w:color="auto"/>
                  </w:tcBorders>
                  <w:hideMark/>
                </w:tcPr>
                <w:p w14:paraId="09335996"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8</w:t>
                  </w:r>
                </w:p>
              </w:tc>
            </w:tr>
            <w:tr w:rsidR="002C7FBF" w:rsidRPr="00115605" w14:paraId="281E19E0" w14:textId="77777777" w:rsidTr="009C1344">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3A6AC1B9" w14:textId="77777777" w:rsidR="002C7FBF" w:rsidRPr="00115605" w:rsidRDefault="002C7FBF" w:rsidP="002C7FBF">
                  <w:pPr>
                    <w:keepNext/>
                    <w:keepLines/>
                    <w:overflowPunct w:val="0"/>
                    <w:autoSpaceDE w:val="0"/>
                    <w:autoSpaceDN w:val="0"/>
                    <w:adjustRightInd w:val="0"/>
                    <w:spacing w:after="0"/>
                    <w:ind w:left="851" w:hanging="851"/>
                    <w:rPr>
                      <w:rFonts w:ascii="Arial" w:eastAsia="Times New Roman" w:hAnsi="Arial"/>
                      <w:sz w:val="18"/>
                      <w:lang w:eastAsia="zh-CN"/>
                    </w:rPr>
                  </w:pPr>
                  <w:r w:rsidRPr="00115605">
                    <w:rPr>
                      <w:rFonts w:ascii="Arial" w:eastAsia="Times New Roman" w:hAnsi="Arial"/>
                      <w:sz w:val="18"/>
                      <w:lang w:eastAsia="zh-CN"/>
                    </w:rPr>
                    <w:t>NOTE:</w:t>
                  </w:r>
                  <w:r w:rsidRPr="00115605">
                    <w:rPr>
                      <w:rFonts w:ascii="Arial" w:eastAsia="Times New Roman" w:hAnsi="Arial"/>
                      <w:sz w:val="24"/>
                    </w:rPr>
                    <w:tab/>
                  </w:r>
                  <w:r w:rsidRPr="00115605">
                    <w:rPr>
                      <w:rFonts w:ascii="Arial" w:eastAsia="Times New Roman" w:hAnsi="Arial"/>
                      <w:sz w:val="18"/>
                      <w:lang w:eastAsia="zh-CN"/>
                    </w:rPr>
                    <w:t>For unpaired spectrum operation with Case C - 30 kHz SCS, 3 GHz is replaced by 1.88 GHz, as specified in clause 4.1 in TS 38.213 [3].</w:t>
                  </w:r>
                </w:p>
                <w:p w14:paraId="2C9696A6" w14:textId="77777777" w:rsidR="002C7FBF" w:rsidRPr="00115605" w:rsidRDefault="002C7FBF" w:rsidP="002C7FBF">
                  <w:pPr>
                    <w:keepNext/>
                    <w:keepLines/>
                    <w:overflowPunct w:val="0"/>
                    <w:autoSpaceDE w:val="0"/>
                    <w:autoSpaceDN w:val="0"/>
                    <w:adjustRightInd w:val="0"/>
                    <w:spacing w:after="0"/>
                    <w:ind w:left="851" w:hanging="851"/>
                    <w:rPr>
                      <w:rFonts w:ascii="Arial" w:eastAsia="Times New Roman" w:hAnsi="Arial"/>
                      <w:sz w:val="18"/>
                      <w:lang w:eastAsia="zh-CN"/>
                    </w:rPr>
                  </w:pPr>
                  <w:r w:rsidRPr="00115605">
                    <w:rPr>
                      <w:rFonts w:ascii="Arial" w:eastAsia="Times New Roman" w:hAnsi="Arial"/>
                      <w:sz w:val="18"/>
                      <w:lang w:eastAsia="zh-CN"/>
                    </w:rPr>
                    <w:t>NOTE 2: NTN bands within this frequency range are regarded as a FR2-1 band when references from other specifications unless otherwise stated.</w:t>
                  </w:r>
                </w:p>
              </w:tc>
            </w:tr>
          </w:tbl>
          <w:p w14:paraId="25D3695D" w14:textId="77777777" w:rsidR="002C7FBF" w:rsidRPr="00CA7877" w:rsidRDefault="002C7FBF" w:rsidP="009C1344"/>
        </w:tc>
      </w:tr>
    </w:tbl>
    <w:p w14:paraId="77EF3533" w14:textId="77777777" w:rsidR="002C7FBF" w:rsidRDefault="002C7FBF" w:rsidP="0004412E">
      <w:pPr>
        <w:spacing w:after="120"/>
        <w:rPr>
          <w:color w:val="000000" w:themeColor="text1"/>
        </w:rPr>
      </w:pPr>
    </w:p>
    <w:p w14:paraId="723433FA" w14:textId="3875A12C" w:rsidR="00610C29" w:rsidRPr="00610C29" w:rsidRDefault="00610C29" w:rsidP="00610C29">
      <w:pPr>
        <w:spacing w:after="120"/>
        <w:rPr>
          <w:b/>
          <w:bCs/>
          <w:color w:val="000000" w:themeColor="text1"/>
          <w:lang w:val="en-GB"/>
        </w:rPr>
      </w:pPr>
      <w:r w:rsidRPr="00610C29">
        <w:rPr>
          <w:b/>
          <w:bCs/>
          <w:color w:val="000000" w:themeColor="text1"/>
        </w:rPr>
        <w:t xml:space="preserve">Proposal </w:t>
      </w:r>
      <w:r w:rsidR="006C202D">
        <w:rPr>
          <w:rFonts w:hint="eastAsia"/>
          <w:b/>
          <w:bCs/>
          <w:color w:val="000000" w:themeColor="text1"/>
          <w:lang w:eastAsia="zh-CN"/>
        </w:rPr>
        <w:t>6</w:t>
      </w:r>
      <w:r w:rsidRPr="00610C29">
        <w:rPr>
          <w:b/>
          <w:bCs/>
          <w:color w:val="000000" w:themeColor="text1"/>
        </w:rPr>
        <w:t xml:space="preserve">: </w:t>
      </w:r>
      <w:r w:rsidRPr="00610C29">
        <w:rPr>
          <w:b/>
          <w:bCs/>
          <w:color w:val="000000" w:themeColor="text1"/>
          <w:lang w:val="en-GB"/>
        </w:rPr>
        <w:t xml:space="preserve">Confirm the assumption that </w:t>
      </w:r>
      <w:proofErr w:type="spellStart"/>
      <w:r w:rsidRPr="00610C29">
        <w:rPr>
          <w:b/>
          <w:bCs/>
          <w:color w:val="000000" w:themeColor="text1"/>
          <w:lang w:val="en-GB"/>
        </w:rPr>
        <w:t>L</w:t>
      </w:r>
      <w:r w:rsidRPr="00610C29">
        <w:rPr>
          <w:b/>
          <w:bCs/>
          <w:color w:val="000000" w:themeColor="text1"/>
          <w:vertAlign w:val="subscript"/>
          <w:lang w:val="en-GB"/>
        </w:rPr>
        <w:t>Max</w:t>
      </w:r>
      <w:proofErr w:type="spellEnd"/>
      <w:r w:rsidRPr="00610C29">
        <w:rPr>
          <w:b/>
          <w:bCs/>
          <w:color w:val="000000" w:themeColor="text1"/>
          <w:lang w:val="en-GB"/>
        </w:rPr>
        <w:t xml:space="preserve"> is equal to 8 for FR1-NTN, the confirmation doesn’t change the existing Table 8.1C.1-2 in TS 38.133.</w:t>
      </w:r>
    </w:p>
    <w:p w14:paraId="5306F325" w14:textId="77777777" w:rsidR="00610C29" w:rsidRDefault="00610C29" w:rsidP="0004412E">
      <w:pPr>
        <w:spacing w:after="120"/>
        <w:rPr>
          <w:color w:val="000000" w:themeColor="text1"/>
        </w:rPr>
      </w:pPr>
    </w:p>
    <w:p w14:paraId="3C6F9EE5" w14:textId="77777777" w:rsidR="0004412E" w:rsidRDefault="0004412E" w:rsidP="0004412E">
      <w:pPr>
        <w:snapToGrid w:val="0"/>
        <w:spacing w:after="120"/>
        <w:rPr>
          <w:b/>
          <w:color w:val="000000"/>
          <w:szCs w:val="21"/>
          <w:u w:val="single"/>
        </w:rPr>
      </w:pPr>
      <w:r>
        <w:rPr>
          <w:b/>
          <w:color w:val="000000"/>
          <w:szCs w:val="21"/>
          <w:u w:val="single"/>
        </w:rPr>
        <w:t xml:space="preserve">Issue 1-13: </w:t>
      </w:r>
      <w:r>
        <w:rPr>
          <w:b/>
          <w:color w:val="000000"/>
          <w:szCs w:val="21"/>
          <w:u w:val="single"/>
          <w:lang w:val="en-GB"/>
        </w:rPr>
        <w:t>terminology update</w:t>
      </w:r>
    </w:p>
    <w:tbl>
      <w:tblPr>
        <w:tblStyle w:val="TableGrid"/>
        <w:tblW w:w="0" w:type="auto"/>
        <w:tblLook w:val="04A0" w:firstRow="1" w:lastRow="0" w:firstColumn="1" w:lastColumn="0" w:noHBand="0" w:noVBand="1"/>
      </w:tblPr>
      <w:tblGrid>
        <w:gridCol w:w="10142"/>
      </w:tblGrid>
      <w:tr w:rsidR="00F753EE" w14:paraId="0C60C9C4" w14:textId="77777777" w:rsidTr="00F753EE">
        <w:tc>
          <w:tcPr>
            <w:tcW w:w="10142" w:type="dxa"/>
          </w:tcPr>
          <w:p w14:paraId="7D966BCE" w14:textId="77777777" w:rsidR="00F753EE" w:rsidRDefault="00F753EE" w:rsidP="00F753EE">
            <w:pPr>
              <w:snapToGrid w:val="0"/>
              <w:spacing w:after="120"/>
              <w:rPr>
                <w:color w:val="000000"/>
                <w:szCs w:val="21"/>
                <w:u w:val="single"/>
              </w:rPr>
            </w:pPr>
            <w:r>
              <w:rPr>
                <w:color w:val="000000"/>
                <w:szCs w:val="21"/>
                <w:u w:val="single"/>
              </w:rPr>
              <w:t>Proposals:</w:t>
            </w:r>
          </w:p>
          <w:p w14:paraId="0EB2C635" w14:textId="77777777" w:rsidR="00F753EE" w:rsidRDefault="00F753EE" w:rsidP="00F753EE">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rPr>
              <w:t>Option 1:</w:t>
            </w:r>
            <w:r>
              <w:rPr>
                <w:bCs/>
                <w:color w:val="000000"/>
                <w:szCs w:val="21"/>
              </w:rPr>
              <w:t xml:space="preserve"> </w:t>
            </w:r>
            <w:r>
              <w:rPr>
                <w:bCs/>
                <w:color w:val="000000"/>
                <w:szCs w:val="21"/>
                <w:lang w:val="en-GB"/>
              </w:rPr>
              <w:t>change ‘FR2-NTN’ to ‘[single receive beam] VSAT UE’</w:t>
            </w:r>
            <w:r>
              <w:rPr>
                <w:bCs/>
                <w:color w:val="000000"/>
                <w:szCs w:val="21"/>
              </w:rPr>
              <w:t xml:space="preserve"> (Eutelsat Group)</w:t>
            </w:r>
          </w:p>
          <w:p w14:paraId="7B6AA934" w14:textId="77777777" w:rsidR="00F753EE" w:rsidRDefault="00F753EE" w:rsidP="00F753EE">
            <w:pPr>
              <w:numPr>
                <w:ilvl w:val="0"/>
                <w:numId w:val="35"/>
              </w:numPr>
              <w:overflowPunct w:val="0"/>
              <w:autoSpaceDE w:val="0"/>
              <w:autoSpaceDN w:val="0"/>
              <w:adjustRightInd w:val="0"/>
              <w:snapToGrid w:val="0"/>
              <w:spacing w:after="120"/>
              <w:textAlignment w:val="baseline"/>
              <w:rPr>
                <w:bCs/>
                <w:color w:val="000000"/>
                <w:szCs w:val="21"/>
                <w:lang w:val="en-GB"/>
              </w:rPr>
            </w:pPr>
            <w:r>
              <w:rPr>
                <w:bCs/>
                <w:color w:val="000000"/>
                <w:szCs w:val="21"/>
              </w:rPr>
              <w:t>Option 2: others</w:t>
            </w:r>
          </w:p>
          <w:p w14:paraId="45EA3ACF" w14:textId="77777777" w:rsidR="00F753EE" w:rsidRDefault="00F753EE" w:rsidP="00F753EE">
            <w:pPr>
              <w:snapToGrid w:val="0"/>
              <w:spacing w:after="120"/>
              <w:rPr>
                <w:color w:val="000000"/>
                <w:szCs w:val="21"/>
                <w:u w:val="single"/>
              </w:rPr>
            </w:pPr>
            <w:r>
              <w:rPr>
                <w:color w:val="000000"/>
                <w:szCs w:val="21"/>
                <w:u w:val="single"/>
              </w:rPr>
              <w:t>Recommended WF</w:t>
            </w:r>
          </w:p>
          <w:p w14:paraId="261846CC" w14:textId="2114B1B9" w:rsidR="00F753EE" w:rsidRPr="00F753EE" w:rsidRDefault="00F753EE" w:rsidP="009165B5">
            <w:pPr>
              <w:numPr>
                <w:ilvl w:val="0"/>
                <w:numId w:val="35"/>
              </w:numPr>
              <w:overflowPunct w:val="0"/>
              <w:autoSpaceDE w:val="0"/>
              <w:autoSpaceDN w:val="0"/>
              <w:adjustRightInd w:val="0"/>
              <w:snapToGrid w:val="0"/>
              <w:spacing w:after="120"/>
              <w:textAlignment w:val="baseline"/>
              <w:rPr>
                <w:color w:val="000000"/>
                <w:szCs w:val="21"/>
              </w:rPr>
            </w:pPr>
            <w:r>
              <w:rPr>
                <w:color w:val="000000"/>
                <w:szCs w:val="21"/>
              </w:rPr>
              <w:t>Continue discussion on</w:t>
            </w:r>
            <w:r w:rsidRPr="006A3FE9">
              <w:rPr>
                <w:color w:val="000000"/>
                <w:szCs w:val="21"/>
              </w:rPr>
              <w:t xml:space="preserve"> how to align terminology.</w:t>
            </w:r>
          </w:p>
        </w:tc>
      </w:tr>
    </w:tbl>
    <w:p w14:paraId="2AEAE169" w14:textId="77777777" w:rsidR="0004412E" w:rsidRDefault="0004412E" w:rsidP="009165B5">
      <w:pPr>
        <w:rPr>
          <w:b/>
          <w:bCs/>
          <w:color w:val="FF0000"/>
          <w:lang w:eastAsia="zh-CN"/>
        </w:rPr>
      </w:pPr>
    </w:p>
    <w:p w14:paraId="75DD2C48" w14:textId="2892CB45" w:rsidR="00042761" w:rsidRDefault="003433CE" w:rsidP="009165B5">
      <w:pPr>
        <w:rPr>
          <w:lang w:eastAsia="zh-CN"/>
        </w:rPr>
      </w:pPr>
      <w:r w:rsidRPr="004C2072">
        <w:rPr>
          <w:lang w:eastAsia="zh-CN"/>
        </w:rPr>
        <w:t xml:space="preserve">It is a </w:t>
      </w:r>
      <w:r w:rsidR="00226B9E">
        <w:t xml:space="preserve">recognized </w:t>
      </w:r>
      <w:r w:rsidR="00DE7724" w:rsidRPr="004C2072">
        <w:rPr>
          <w:lang w:eastAsia="zh-CN"/>
        </w:rPr>
        <w:t xml:space="preserve">that </w:t>
      </w:r>
      <w:r w:rsidR="00743EBF" w:rsidRPr="004C2072">
        <w:rPr>
          <w:lang w:eastAsia="zh-CN"/>
        </w:rPr>
        <w:t xml:space="preserve">the </w:t>
      </w:r>
      <w:r w:rsidR="004C2072" w:rsidRPr="004C2072">
        <w:rPr>
          <w:lang w:eastAsia="zh-CN"/>
        </w:rPr>
        <w:t xml:space="preserve">term </w:t>
      </w:r>
      <w:r w:rsidR="0054580A" w:rsidRPr="004C2072">
        <w:rPr>
          <w:lang w:eastAsia="zh-CN"/>
        </w:rPr>
        <w:t>‘</w:t>
      </w:r>
      <w:r w:rsidR="00BE1D9B" w:rsidRPr="004C2072">
        <w:t>VSAT UE in FR2-NTN</w:t>
      </w:r>
      <w:r w:rsidR="0054580A" w:rsidRPr="004C2072">
        <w:t>’</w:t>
      </w:r>
      <w:r w:rsidR="008D4F1C" w:rsidRPr="004C2072">
        <w:t xml:space="preserve"> is </w:t>
      </w:r>
      <w:r w:rsidR="005729B8">
        <w:t>included</w:t>
      </w:r>
      <w:r w:rsidR="005D1754">
        <w:t xml:space="preserve"> </w:t>
      </w:r>
      <w:r w:rsidR="00FF6287" w:rsidRPr="004C2072">
        <w:t xml:space="preserve">in RRM requirements </w:t>
      </w:r>
      <w:r w:rsidR="00D85E96">
        <w:t>to denote</w:t>
      </w:r>
      <w:r w:rsidR="008D4F1C" w:rsidRPr="004C2072">
        <w:t xml:space="preserve"> </w:t>
      </w:r>
      <w:r w:rsidR="00FF6287" w:rsidRPr="004C2072">
        <w:t xml:space="preserve">a VSAT UE </w:t>
      </w:r>
      <w:r w:rsidR="00D85E96">
        <w:t xml:space="preserve">operating </w:t>
      </w:r>
      <w:r w:rsidR="00FF6287" w:rsidRPr="004C2072">
        <w:t>in FR2-NTN</w:t>
      </w:r>
      <w:r w:rsidR="003D3C33" w:rsidRPr="004C2072">
        <w:t xml:space="preserve"> </w:t>
      </w:r>
      <w:r w:rsidR="00D85E96">
        <w:t>network</w:t>
      </w:r>
      <w:r w:rsidR="005729B8">
        <w:t xml:space="preserve">, reflecting the assumption that only the VSAT UE is applicable in </w:t>
      </w:r>
      <w:r w:rsidR="003D3C33" w:rsidRPr="004C2072">
        <w:t>in FR2-NTN</w:t>
      </w:r>
      <w:r w:rsidR="00743EBF" w:rsidRPr="004C2072">
        <w:t>.</w:t>
      </w:r>
      <w:r w:rsidR="00B122A9" w:rsidRPr="004C2072">
        <w:t xml:space="preserve"> Meanwhile, </w:t>
      </w:r>
      <w:r w:rsidR="00BA6B29">
        <w:t xml:space="preserve">the </w:t>
      </w:r>
      <w:r w:rsidR="00BA6B29" w:rsidRPr="004C2072">
        <w:rPr>
          <w:lang w:eastAsia="zh-CN"/>
        </w:rPr>
        <w:t>term</w:t>
      </w:r>
      <w:r w:rsidR="005729B8">
        <w:rPr>
          <w:lang w:eastAsia="zh-CN"/>
        </w:rPr>
        <w:t xml:space="preserve"> </w:t>
      </w:r>
      <w:r w:rsidR="00B122A9" w:rsidRPr="004C2072">
        <w:t>‘</w:t>
      </w:r>
      <w:r w:rsidR="00B122A9" w:rsidRPr="004C2072">
        <w:rPr>
          <w:lang w:eastAsia="zh-CN"/>
        </w:rPr>
        <w:t>FR2-NTN</w:t>
      </w:r>
      <w:r w:rsidR="004C2072" w:rsidRPr="004C2072">
        <w:rPr>
          <w:lang w:eastAsia="zh-CN"/>
        </w:rPr>
        <w:t xml:space="preserve">’ is </w:t>
      </w:r>
      <w:r w:rsidR="005729B8">
        <w:t xml:space="preserve">included </w:t>
      </w:r>
      <w:r w:rsidR="004C2072" w:rsidRPr="004C2072">
        <w:t>in RRM requirements</w:t>
      </w:r>
      <w:r w:rsidR="00D73060">
        <w:t xml:space="preserve"> for the UE served </w:t>
      </w:r>
      <w:r w:rsidR="00BA6B29">
        <w:t xml:space="preserve">by the </w:t>
      </w:r>
      <w:r w:rsidR="00BA6B29" w:rsidRPr="004C2072">
        <w:rPr>
          <w:lang w:eastAsia="zh-CN"/>
        </w:rPr>
        <w:t>FR2-NTN</w:t>
      </w:r>
      <w:r w:rsidR="00BA6B29">
        <w:rPr>
          <w:lang w:eastAsia="zh-CN"/>
        </w:rPr>
        <w:t xml:space="preserve"> cell without </w:t>
      </w:r>
      <w:r w:rsidR="00676E2C">
        <w:rPr>
          <w:lang w:eastAsia="zh-CN"/>
        </w:rPr>
        <w:t>explicitly indicating the UE</w:t>
      </w:r>
      <w:r w:rsidR="00540C2D">
        <w:rPr>
          <w:lang w:eastAsia="zh-CN"/>
        </w:rPr>
        <w:t xml:space="preserve"> </w:t>
      </w:r>
      <w:r w:rsidR="00676E2C">
        <w:rPr>
          <w:lang w:eastAsia="zh-CN"/>
        </w:rPr>
        <w:t>type</w:t>
      </w:r>
      <w:r w:rsidR="00540C2D">
        <w:rPr>
          <w:lang w:eastAsia="zh-CN"/>
        </w:rPr>
        <w:t>.</w:t>
      </w:r>
    </w:p>
    <w:p w14:paraId="64D5B4FE" w14:textId="53296A1A" w:rsidR="00E746F7" w:rsidRDefault="00BA2CB9" w:rsidP="009165B5">
      <w:r>
        <w:rPr>
          <w:lang w:eastAsia="zh-CN"/>
        </w:rPr>
        <w:t xml:space="preserve">In our </w:t>
      </w:r>
      <w:r w:rsidR="00BD34F7">
        <w:rPr>
          <w:lang w:eastAsia="zh-CN"/>
        </w:rPr>
        <w:t>opinion</w:t>
      </w:r>
      <w:r>
        <w:rPr>
          <w:lang w:eastAsia="zh-CN"/>
        </w:rPr>
        <w:t>,</w:t>
      </w:r>
      <w:r w:rsidR="00C46F34">
        <w:rPr>
          <w:lang w:eastAsia="zh-CN"/>
        </w:rPr>
        <w:t xml:space="preserve"> the assumption of</w:t>
      </w:r>
      <w:r>
        <w:rPr>
          <w:lang w:eastAsia="zh-CN"/>
        </w:rPr>
        <w:t xml:space="preserve"> </w:t>
      </w:r>
      <w:r w:rsidRPr="004C2072">
        <w:t xml:space="preserve">only VSAT UE </w:t>
      </w:r>
      <w:r w:rsidR="00C46F34">
        <w:t>being</w:t>
      </w:r>
      <w:r w:rsidRPr="004C2072">
        <w:t xml:space="preserve"> applied in FR2-NTN</w:t>
      </w:r>
      <w:r w:rsidR="00C46F34">
        <w:t xml:space="preserve"> still is val</w:t>
      </w:r>
      <w:r w:rsidR="006F57B7">
        <w:t xml:space="preserve">id, </w:t>
      </w:r>
      <w:r w:rsidR="00BD34F7">
        <w:t xml:space="preserve">since </w:t>
      </w:r>
      <w:r w:rsidR="000072B1">
        <w:t>that there is</w:t>
      </w:r>
      <w:r w:rsidR="006F57B7">
        <w:t xml:space="preserve"> no urgent demand to </w:t>
      </w:r>
      <w:r w:rsidR="000072B1">
        <w:t>revisit</w:t>
      </w:r>
      <w:r w:rsidR="00905AF4">
        <w:t xml:space="preserve"> </w:t>
      </w:r>
      <w:r w:rsidR="00905AF4" w:rsidRPr="004C2072">
        <w:rPr>
          <w:lang w:eastAsia="zh-CN"/>
        </w:rPr>
        <w:t>‘</w:t>
      </w:r>
      <w:r w:rsidR="00905AF4" w:rsidRPr="004C2072">
        <w:t>VSAT UE in FR2-NTN’</w:t>
      </w:r>
      <w:r w:rsidR="00905AF4">
        <w:t xml:space="preserve"> from UE perspective or </w:t>
      </w:r>
      <w:r w:rsidR="00905AF4" w:rsidRPr="004C2072">
        <w:t>‘</w:t>
      </w:r>
      <w:r w:rsidR="00905AF4" w:rsidRPr="004C2072">
        <w:rPr>
          <w:lang w:eastAsia="zh-CN"/>
        </w:rPr>
        <w:t>FR2-NTN’</w:t>
      </w:r>
      <w:r w:rsidR="00905AF4" w:rsidRPr="00905AF4">
        <w:t xml:space="preserve"> </w:t>
      </w:r>
      <w:r w:rsidR="00905AF4">
        <w:t>from network perspective.</w:t>
      </w:r>
    </w:p>
    <w:p w14:paraId="54886E69" w14:textId="13B4F605" w:rsidR="00250E2E" w:rsidRPr="003C5A58" w:rsidRDefault="003D6845" w:rsidP="009165B5">
      <w:pPr>
        <w:rPr>
          <w:b/>
          <w:bCs/>
        </w:rPr>
      </w:pPr>
      <w:r w:rsidRPr="003C5A58">
        <w:rPr>
          <w:b/>
          <w:bCs/>
        </w:rPr>
        <w:t xml:space="preserve">Proposal </w:t>
      </w:r>
      <w:r w:rsidR="006C202D">
        <w:rPr>
          <w:rFonts w:hint="eastAsia"/>
          <w:b/>
          <w:bCs/>
          <w:lang w:eastAsia="zh-CN"/>
        </w:rPr>
        <w:t>7</w:t>
      </w:r>
      <w:r w:rsidRPr="003C5A58">
        <w:rPr>
          <w:b/>
          <w:bCs/>
        </w:rPr>
        <w:t xml:space="preserve">: </w:t>
      </w:r>
      <w:r w:rsidR="00934669" w:rsidRPr="00DC7C0F">
        <w:rPr>
          <w:b/>
          <w:bCs/>
        </w:rPr>
        <w:t>For Ku-band in FR2-NTN numerology</w:t>
      </w:r>
      <w:r w:rsidR="007C0179">
        <w:rPr>
          <w:b/>
          <w:bCs/>
        </w:rPr>
        <w:t xml:space="preserve">, </w:t>
      </w:r>
      <w:r w:rsidR="009D2238">
        <w:rPr>
          <w:b/>
          <w:bCs/>
          <w:lang w:eastAsia="zh-CN"/>
        </w:rPr>
        <w:t xml:space="preserve">not to change </w:t>
      </w:r>
      <w:r w:rsidR="00DC7C0F">
        <w:rPr>
          <w:rFonts w:hint="eastAsia"/>
          <w:b/>
          <w:bCs/>
          <w:lang w:eastAsia="zh-CN"/>
        </w:rPr>
        <w:t>t</w:t>
      </w:r>
      <w:r w:rsidR="00DC7C0F">
        <w:rPr>
          <w:b/>
          <w:bCs/>
        </w:rPr>
        <w:t xml:space="preserve">he existing </w:t>
      </w:r>
      <w:r w:rsidR="003C5A58" w:rsidRPr="00DC7C0F">
        <w:rPr>
          <w:b/>
          <w:bCs/>
        </w:rPr>
        <w:t>terminologies</w:t>
      </w:r>
      <w:r w:rsidR="00DC7C0F" w:rsidRPr="00DC7C0F">
        <w:rPr>
          <w:b/>
          <w:bCs/>
        </w:rPr>
        <w:t>:</w:t>
      </w:r>
      <w:r w:rsidR="003C5A58" w:rsidRPr="00DC7C0F">
        <w:rPr>
          <w:b/>
          <w:bCs/>
        </w:rPr>
        <w:t xml:space="preserve"> </w:t>
      </w:r>
      <w:r w:rsidR="003C5A58" w:rsidRPr="003C5A58">
        <w:rPr>
          <w:b/>
          <w:bCs/>
        </w:rPr>
        <w:t>‘VSAT UE in FR2-NTN’ and ‘FR2-NTN’.</w:t>
      </w:r>
    </w:p>
    <w:p w14:paraId="59555895" w14:textId="5A97DCD2" w:rsidR="00294096" w:rsidRPr="00371F37" w:rsidRDefault="00540C2D" w:rsidP="009165B5">
      <w:pPr>
        <w:rPr>
          <w:lang w:eastAsia="zh-CN"/>
        </w:rPr>
      </w:pPr>
      <w:r w:rsidRPr="00371F37">
        <w:rPr>
          <w:lang w:eastAsia="zh-CN"/>
        </w:rPr>
        <w:t xml:space="preserve">Going back to </w:t>
      </w:r>
      <w:r w:rsidR="00E746F7" w:rsidRPr="00371F37">
        <w:rPr>
          <w:lang w:eastAsia="zh-CN"/>
        </w:rPr>
        <w:t xml:space="preserve">Ku-band </w:t>
      </w:r>
      <w:r w:rsidR="00E65468" w:rsidRPr="00371F37">
        <w:rPr>
          <w:lang w:eastAsia="zh-CN"/>
        </w:rPr>
        <w:t>in FR1-NTN numerology</w:t>
      </w:r>
      <w:r w:rsidR="002403EE" w:rsidRPr="00371F37">
        <w:rPr>
          <w:lang w:eastAsia="zh-CN"/>
        </w:rPr>
        <w:t xml:space="preserve">, </w:t>
      </w:r>
      <w:r w:rsidR="00403DCB" w:rsidRPr="00371F37">
        <w:rPr>
          <w:lang w:eastAsia="zh-CN"/>
        </w:rPr>
        <w:t>‘</w:t>
      </w:r>
      <w:r w:rsidR="00D135F8" w:rsidRPr="00371F37">
        <w:rPr>
          <w:lang w:eastAsia="zh-CN"/>
        </w:rPr>
        <w:t>UE in FR1-NTN</w:t>
      </w:r>
      <w:r w:rsidR="00403DCB" w:rsidRPr="00371F37">
        <w:rPr>
          <w:lang w:eastAsia="zh-CN"/>
        </w:rPr>
        <w:t>’</w:t>
      </w:r>
      <w:r w:rsidR="00D135F8" w:rsidRPr="00371F37">
        <w:rPr>
          <w:lang w:eastAsia="zh-CN"/>
        </w:rPr>
        <w:t xml:space="preserve"> </w:t>
      </w:r>
      <w:r w:rsidR="00403DCB" w:rsidRPr="00371F37">
        <w:rPr>
          <w:lang w:eastAsia="zh-CN"/>
        </w:rPr>
        <w:t xml:space="preserve">or ‘FR1-NTN’ </w:t>
      </w:r>
      <w:r w:rsidR="00525E46" w:rsidRPr="00371F37">
        <w:rPr>
          <w:lang w:eastAsia="zh-CN"/>
        </w:rPr>
        <w:t xml:space="preserve">may be </w:t>
      </w:r>
      <w:r w:rsidR="00D57224">
        <w:t xml:space="preserve">considered </w:t>
      </w:r>
      <w:r w:rsidR="00525E46" w:rsidRPr="00371F37">
        <w:rPr>
          <w:lang w:eastAsia="zh-CN"/>
        </w:rPr>
        <w:t xml:space="preserve">to cover the </w:t>
      </w:r>
      <w:r w:rsidR="00294096" w:rsidRPr="00371F37">
        <w:rPr>
          <w:lang w:eastAsia="zh-CN"/>
        </w:rPr>
        <w:t>power class 3 UE</w:t>
      </w:r>
      <w:r w:rsidR="00E65468">
        <w:rPr>
          <w:lang w:eastAsia="zh-CN"/>
        </w:rPr>
        <w:t xml:space="preserve"> (which is the legacy NTN UE</w:t>
      </w:r>
      <w:r w:rsidR="00E65468" w:rsidRPr="00E65468">
        <w:rPr>
          <w:lang w:eastAsia="zh-CN"/>
        </w:rPr>
        <w:t xml:space="preserve"> </w:t>
      </w:r>
      <w:r w:rsidR="00E65468" w:rsidRPr="00371F37">
        <w:rPr>
          <w:lang w:eastAsia="zh-CN"/>
        </w:rPr>
        <w:t>in FR1-NTN numerology</w:t>
      </w:r>
      <w:r w:rsidR="00E65468">
        <w:rPr>
          <w:lang w:eastAsia="zh-CN"/>
        </w:rPr>
        <w:t>)</w:t>
      </w:r>
      <w:r w:rsidR="00AA36E9" w:rsidRPr="00371F37">
        <w:rPr>
          <w:lang w:eastAsia="zh-CN"/>
        </w:rPr>
        <w:t xml:space="preserve"> </w:t>
      </w:r>
      <w:r w:rsidR="00D57224">
        <w:rPr>
          <w:lang w:eastAsia="zh-CN"/>
        </w:rPr>
        <w:t>and</w:t>
      </w:r>
      <w:r w:rsidR="00294096" w:rsidRPr="00371F37">
        <w:rPr>
          <w:lang w:eastAsia="zh-CN"/>
        </w:rPr>
        <w:t xml:space="preserve"> </w:t>
      </w:r>
      <w:r w:rsidR="00525E46" w:rsidRPr="00371F37">
        <w:rPr>
          <w:lang w:eastAsia="zh-CN"/>
        </w:rPr>
        <w:t>the VSAT UE.</w:t>
      </w:r>
      <w:r w:rsidR="00B92F85" w:rsidRPr="00371F37">
        <w:rPr>
          <w:lang w:eastAsia="zh-CN"/>
        </w:rPr>
        <w:t xml:space="preserve"> </w:t>
      </w:r>
      <w:r w:rsidR="00D57224">
        <w:t xml:space="preserve">When a clear </w:t>
      </w:r>
      <w:r w:rsidR="00B22812">
        <w:t>differentiation</w:t>
      </w:r>
      <w:r w:rsidR="00D57224">
        <w:t xml:space="preserve"> between these two types of UEs is required</w:t>
      </w:r>
      <w:r w:rsidR="005E4251" w:rsidRPr="00371F37">
        <w:rPr>
          <w:lang w:eastAsia="zh-CN"/>
        </w:rPr>
        <w:t>,</w:t>
      </w:r>
      <w:r w:rsidR="00B22812">
        <w:rPr>
          <w:lang w:eastAsia="zh-CN"/>
        </w:rPr>
        <w:t xml:space="preserve"> the</w:t>
      </w:r>
      <w:r w:rsidR="00371F37" w:rsidRPr="00371F37">
        <w:rPr>
          <w:lang w:eastAsia="zh-CN"/>
        </w:rPr>
        <w:t xml:space="preserve"> </w:t>
      </w:r>
      <w:r w:rsidR="00371F37" w:rsidRPr="00371F37">
        <w:rPr>
          <w:color w:val="000000"/>
          <w:szCs w:val="21"/>
          <w:lang w:val="en-GB"/>
        </w:rPr>
        <w:t>term</w:t>
      </w:r>
      <w:r w:rsidR="00B22812">
        <w:rPr>
          <w:color w:val="000000"/>
          <w:szCs w:val="21"/>
          <w:lang w:val="en-GB"/>
        </w:rPr>
        <w:t>s</w:t>
      </w:r>
      <w:r w:rsidR="005E4251" w:rsidRPr="00371F37">
        <w:rPr>
          <w:lang w:eastAsia="zh-CN"/>
        </w:rPr>
        <w:t xml:space="preserve"> </w:t>
      </w:r>
      <w:r w:rsidR="00371F37" w:rsidRPr="00371F37">
        <w:rPr>
          <w:lang w:eastAsia="zh-CN"/>
        </w:rPr>
        <w:t xml:space="preserve">‘power class 3 UE in </w:t>
      </w:r>
      <w:r w:rsidR="00371F37" w:rsidRPr="00371F37">
        <w:t>in FR1-NTN’</w:t>
      </w:r>
      <w:r w:rsidR="00371F37" w:rsidRPr="00371F37">
        <w:rPr>
          <w:lang w:eastAsia="zh-CN"/>
        </w:rPr>
        <w:t xml:space="preserve"> and ‘VSAT UE in </w:t>
      </w:r>
      <w:r w:rsidR="00371F37" w:rsidRPr="00371F37">
        <w:t>FR1-NTN</w:t>
      </w:r>
      <w:r w:rsidR="00371F37" w:rsidRPr="00371F37">
        <w:rPr>
          <w:lang w:eastAsia="zh-CN"/>
        </w:rPr>
        <w:t>’ can be applied</w:t>
      </w:r>
      <w:r w:rsidR="008740B1">
        <w:rPr>
          <w:lang w:eastAsia="zh-CN"/>
        </w:rPr>
        <w:t xml:space="preserve"> then</w:t>
      </w:r>
      <w:r w:rsidR="00371F37" w:rsidRPr="00371F37">
        <w:rPr>
          <w:lang w:eastAsia="zh-CN"/>
        </w:rPr>
        <w:t>.</w:t>
      </w:r>
    </w:p>
    <w:p w14:paraId="0D611F57" w14:textId="204ED9E9" w:rsidR="00D11647" w:rsidRPr="00AF139C" w:rsidRDefault="00371F37" w:rsidP="009165B5">
      <w:pPr>
        <w:rPr>
          <w:b/>
          <w:bCs/>
        </w:rPr>
      </w:pPr>
      <w:r w:rsidRPr="00AF139C">
        <w:rPr>
          <w:b/>
          <w:bCs/>
        </w:rPr>
        <w:t xml:space="preserve">Proposal </w:t>
      </w:r>
      <w:r w:rsidR="006C202D">
        <w:rPr>
          <w:rFonts w:hint="eastAsia"/>
          <w:b/>
          <w:bCs/>
          <w:lang w:eastAsia="zh-CN"/>
        </w:rPr>
        <w:t>8</w:t>
      </w:r>
      <w:r w:rsidRPr="00AF139C">
        <w:rPr>
          <w:b/>
          <w:bCs/>
        </w:rPr>
        <w:t>:</w:t>
      </w:r>
      <w:r w:rsidR="007C0179" w:rsidRPr="00AF139C">
        <w:rPr>
          <w:b/>
          <w:bCs/>
        </w:rPr>
        <w:t xml:space="preserve"> For </w:t>
      </w:r>
      <w:r w:rsidR="00934669" w:rsidRPr="00AF139C">
        <w:rPr>
          <w:b/>
          <w:bCs/>
        </w:rPr>
        <w:t xml:space="preserve">Ku-band in FR1-NTN numerology, </w:t>
      </w:r>
      <w:r w:rsidR="00E65468" w:rsidRPr="00AF139C">
        <w:rPr>
          <w:b/>
          <w:bCs/>
        </w:rPr>
        <w:t xml:space="preserve">the terminology </w:t>
      </w:r>
      <w:r w:rsidR="00934669" w:rsidRPr="00AF139C">
        <w:rPr>
          <w:b/>
          <w:bCs/>
        </w:rPr>
        <w:t xml:space="preserve">‘UE in FR1-NTN’ or ‘FR1-NTN’ may be regarded to cover the power class 3 UE </w:t>
      </w:r>
      <w:r w:rsidR="00E65468" w:rsidRPr="00AF139C">
        <w:rPr>
          <w:b/>
          <w:bCs/>
        </w:rPr>
        <w:t>and</w:t>
      </w:r>
      <w:r w:rsidR="00934669" w:rsidRPr="00AF139C">
        <w:rPr>
          <w:b/>
          <w:bCs/>
        </w:rPr>
        <w:t xml:space="preserve"> the VSAT UE. </w:t>
      </w:r>
      <w:r w:rsidR="00AF139C" w:rsidRPr="00AF139C">
        <w:rPr>
          <w:b/>
          <w:bCs/>
        </w:rPr>
        <w:t>Where differentiation is necessary</w:t>
      </w:r>
      <w:r w:rsidR="00934669" w:rsidRPr="00AF139C">
        <w:rPr>
          <w:b/>
          <w:bCs/>
        </w:rPr>
        <w:t xml:space="preserve">, </w:t>
      </w:r>
      <w:r w:rsidR="00AF139C" w:rsidRPr="00AF139C">
        <w:rPr>
          <w:b/>
          <w:bCs/>
        </w:rPr>
        <w:t xml:space="preserve">the </w:t>
      </w:r>
      <w:r w:rsidR="00934669" w:rsidRPr="00AF139C">
        <w:rPr>
          <w:b/>
          <w:bCs/>
        </w:rPr>
        <w:t>terminologies ‘power class 3 UE in in FR1-NTN’ and ‘VSAT UE in FR1-NTN’ can be</w:t>
      </w:r>
      <w:r w:rsidR="00AF139C" w:rsidRPr="00AF139C">
        <w:rPr>
          <w:b/>
          <w:bCs/>
        </w:rPr>
        <w:t xml:space="preserve"> used accordingly</w:t>
      </w:r>
      <w:r w:rsidR="008740B1" w:rsidRPr="00AF139C">
        <w:rPr>
          <w:b/>
          <w:bCs/>
        </w:rPr>
        <w:t>.</w:t>
      </w:r>
    </w:p>
    <w:p w14:paraId="6D11E8B8" w14:textId="77777777" w:rsidR="00371F37" w:rsidRPr="00294096" w:rsidRDefault="00371F37" w:rsidP="009165B5">
      <w:pPr>
        <w:rPr>
          <w:b/>
          <w:bCs/>
          <w:color w:val="FF0000"/>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0803195E" w14:textId="77777777" w:rsidR="006C202D" w:rsidRPr="00A375A4" w:rsidRDefault="006C202D" w:rsidP="006C202D">
      <w:pPr>
        <w:rPr>
          <w:b/>
          <w:bCs/>
          <w:lang w:eastAsia="zh-CN"/>
        </w:rPr>
      </w:pPr>
      <w:r w:rsidRPr="00A375A4">
        <w:rPr>
          <w:b/>
          <w:bCs/>
          <w:lang w:eastAsia="zh-CN"/>
        </w:rPr>
        <w:t xml:space="preserve">Observation 1:  </w:t>
      </w:r>
      <w:r>
        <w:rPr>
          <w:rFonts w:hint="eastAsia"/>
          <w:b/>
          <w:bCs/>
          <w:lang w:eastAsia="zh-CN"/>
        </w:rPr>
        <w:t>F</w:t>
      </w:r>
      <w:r w:rsidRPr="00A375A4">
        <w:rPr>
          <w:b/>
          <w:bCs/>
          <w:color w:val="000000"/>
          <w:szCs w:val="21"/>
        </w:rPr>
        <w:t xml:space="preserve">or Ku-band FR1-NTN numerology VSAT UE, </w:t>
      </w:r>
      <w:r>
        <w:rPr>
          <w:b/>
          <w:bCs/>
          <w:color w:val="000000"/>
          <w:szCs w:val="21"/>
        </w:rPr>
        <w:t>with the addition of</w:t>
      </w:r>
      <w:r w:rsidRPr="00A375A4">
        <w:rPr>
          <w:b/>
          <w:bCs/>
          <w:color w:val="000000"/>
          <w:szCs w:val="21"/>
        </w:rPr>
        <w:t xml:space="preserve"> 15KHz SCS support, the SCS</w:t>
      </w:r>
      <w:r>
        <w:rPr>
          <w:b/>
          <w:bCs/>
          <w:color w:val="000000"/>
          <w:szCs w:val="21"/>
        </w:rPr>
        <w:t xml:space="preserve">-aware </w:t>
      </w:r>
      <w:r w:rsidRPr="00A375A4">
        <w:rPr>
          <w:b/>
          <w:bCs/>
          <w:color w:val="000000"/>
          <w:szCs w:val="21"/>
        </w:rPr>
        <w:t>requirements,</w:t>
      </w:r>
      <w:r>
        <w:rPr>
          <w:b/>
          <w:bCs/>
          <w:color w:val="000000"/>
          <w:szCs w:val="21"/>
        </w:rPr>
        <w:t xml:space="preserve"> i.e.,</w:t>
      </w:r>
      <w:r w:rsidRPr="00A375A4">
        <w:rPr>
          <w:b/>
          <w:bCs/>
          <w:color w:val="000000"/>
          <w:szCs w:val="21"/>
        </w:rPr>
        <w:t xml:space="preserve"> UL transmit timing and </w:t>
      </w:r>
      <w:r w:rsidRPr="00A375A4">
        <w:rPr>
          <w:b/>
          <w:bCs/>
        </w:rPr>
        <w:t xml:space="preserve">timing advance, </w:t>
      </w:r>
      <w:r>
        <w:rPr>
          <w:rFonts w:hint="eastAsia"/>
          <w:b/>
          <w:bCs/>
          <w:lang w:eastAsia="zh-CN"/>
        </w:rPr>
        <w:t xml:space="preserve">is </w:t>
      </w:r>
      <w:r w:rsidRPr="00A375A4">
        <w:rPr>
          <w:b/>
          <w:bCs/>
          <w:color w:val="000000"/>
          <w:szCs w:val="21"/>
        </w:rPr>
        <w:t xml:space="preserve">identical to </w:t>
      </w:r>
      <w:r>
        <w:rPr>
          <w:b/>
          <w:bCs/>
          <w:color w:val="000000"/>
          <w:szCs w:val="21"/>
        </w:rPr>
        <w:t>those</w:t>
      </w:r>
      <w:r w:rsidRPr="00A375A4">
        <w:rPr>
          <w:b/>
          <w:bCs/>
          <w:color w:val="000000"/>
          <w:szCs w:val="21"/>
        </w:rPr>
        <w:t xml:space="preserve"> requirement</w:t>
      </w:r>
      <w:r>
        <w:rPr>
          <w:b/>
          <w:bCs/>
          <w:color w:val="000000"/>
          <w:szCs w:val="21"/>
        </w:rPr>
        <w:t xml:space="preserve">s </w:t>
      </w:r>
      <w:r w:rsidRPr="001240FB">
        <w:rPr>
          <w:b/>
          <w:bCs/>
          <w:color w:val="000000"/>
          <w:szCs w:val="21"/>
        </w:rPr>
        <w:t>already specifi</w:t>
      </w:r>
      <w:r>
        <w:rPr>
          <w:b/>
          <w:bCs/>
          <w:color w:val="000000"/>
          <w:szCs w:val="21"/>
        </w:rPr>
        <w:t>e</w:t>
      </w:r>
      <w:r w:rsidRPr="001240FB">
        <w:rPr>
          <w:b/>
          <w:bCs/>
          <w:color w:val="000000"/>
          <w:szCs w:val="21"/>
        </w:rPr>
        <w:t xml:space="preserve">d </w:t>
      </w:r>
      <w:r w:rsidRPr="00A375A4">
        <w:rPr>
          <w:b/>
          <w:bCs/>
          <w:color w:val="000000"/>
          <w:szCs w:val="21"/>
        </w:rPr>
        <w:t>for the existing FR1-NTN UE with15kHz SCS.</w:t>
      </w:r>
    </w:p>
    <w:p w14:paraId="0A01E759" w14:textId="77777777" w:rsidR="006C202D" w:rsidRPr="00F60A10" w:rsidRDefault="006C202D" w:rsidP="006C202D">
      <w:pPr>
        <w:rPr>
          <w:b/>
          <w:bCs/>
          <w:color w:val="000000"/>
          <w:szCs w:val="21"/>
        </w:rPr>
      </w:pPr>
      <w:r w:rsidRPr="00F60A10">
        <w:rPr>
          <w:b/>
          <w:bCs/>
          <w:color w:val="000000"/>
          <w:szCs w:val="21"/>
        </w:rPr>
        <w:t>Observation</w:t>
      </w:r>
      <w:r>
        <w:rPr>
          <w:b/>
          <w:bCs/>
          <w:color w:val="000000"/>
          <w:szCs w:val="21"/>
        </w:rPr>
        <w:t xml:space="preserve"> 2</w:t>
      </w:r>
      <w:r w:rsidRPr="00F60A10">
        <w:rPr>
          <w:b/>
          <w:bCs/>
          <w:color w:val="000000"/>
          <w:szCs w:val="21"/>
        </w:rPr>
        <w:t>: The</w:t>
      </w:r>
      <w:r>
        <w:rPr>
          <w:b/>
          <w:bCs/>
          <w:color w:val="000000"/>
          <w:szCs w:val="21"/>
        </w:rPr>
        <w:t xml:space="preserve"> Option 1 in</w:t>
      </w:r>
      <w:r w:rsidRPr="00F60A10">
        <w:rPr>
          <w:b/>
          <w:bCs/>
          <w:color w:val="000000"/>
          <w:szCs w:val="21"/>
        </w:rPr>
        <w:t xml:space="preserve"> proposal isn’t comprehensive</w:t>
      </w:r>
      <w:r>
        <w:rPr>
          <w:b/>
          <w:bCs/>
          <w:color w:val="000000"/>
          <w:szCs w:val="21"/>
        </w:rPr>
        <w:t>. F</w:t>
      </w:r>
      <w:r w:rsidRPr="00F60A10">
        <w:rPr>
          <w:b/>
          <w:bCs/>
          <w:color w:val="000000"/>
          <w:szCs w:val="21"/>
        </w:rPr>
        <w:t xml:space="preserve">or </w:t>
      </w:r>
      <w:r w:rsidRPr="00F60A10">
        <w:rPr>
          <w:b/>
          <w:bCs/>
          <w:color w:val="000000"/>
          <w:szCs w:val="21"/>
          <w:lang w:val="en-GB" w:eastAsia="en-GB"/>
        </w:rPr>
        <w:t>RRC_IDLE state mobility and handover requirements</w:t>
      </w:r>
      <w:r>
        <w:rPr>
          <w:b/>
          <w:bCs/>
          <w:color w:val="000000"/>
          <w:szCs w:val="21"/>
          <w:lang w:val="en-GB" w:eastAsia="en-GB"/>
        </w:rPr>
        <w:t xml:space="preserve">, </w:t>
      </w:r>
      <w:r w:rsidRPr="00F60A10">
        <w:rPr>
          <w:b/>
          <w:bCs/>
        </w:rPr>
        <w:t>it may be appropriately correct</w:t>
      </w:r>
      <w:r w:rsidRPr="00F60A10">
        <w:rPr>
          <w:b/>
          <w:bCs/>
          <w:color w:val="000000"/>
          <w:szCs w:val="21"/>
          <w:lang w:val="en-GB" w:eastAsia="en-GB"/>
        </w:rPr>
        <w:t xml:space="preserve">. But signalling characteristics, the existing </w:t>
      </w:r>
      <w:r w:rsidRPr="00F60A10">
        <w:rPr>
          <w:rFonts w:hint="eastAsia"/>
          <w:b/>
          <w:bCs/>
          <w:color w:val="000000"/>
          <w:szCs w:val="21"/>
        </w:rPr>
        <w:t>requirements for FR2-NTN/NTN band above 10GHz</w:t>
      </w:r>
      <w:r w:rsidRPr="00F60A10">
        <w:rPr>
          <w:b/>
          <w:bCs/>
          <w:color w:val="000000"/>
          <w:szCs w:val="21"/>
        </w:rPr>
        <w:t xml:space="preserve"> could not be directly applied for </w:t>
      </w:r>
      <w:r w:rsidRPr="00F60A10">
        <w:rPr>
          <w:rFonts w:hint="eastAsia"/>
          <w:b/>
          <w:bCs/>
          <w:color w:val="000000"/>
          <w:szCs w:val="21"/>
        </w:rPr>
        <w:t>Ku-band NTN with FR1-NTN</w:t>
      </w:r>
      <w:r w:rsidRPr="00F60A10">
        <w:rPr>
          <w:b/>
          <w:bCs/>
          <w:color w:val="000000"/>
          <w:szCs w:val="21"/>
        </w:rPr>
        <w:t xml:space="preserve"> </w:t>
      </w:r>
      <w:r w:rsidRPr="00F60A10">
        <w:rPr>
          <w:rFonts w:hint="eastAsia"/>
          <w:b/>
          <w:bCs/>
          <w:color w:val="000000"/>
          <w:szCs w:val="21"/>
        </w:rPr>
        <w:t>numerologies</w:t>
      </w:r>
      <w:r w:rsidRPr="00F60A10">
        <w:rPr>
          <w:b/>
          <w:bCs/>
          <w:color w:val="000000"/>
          <w:szCs w:val="21"/>
        </w:rPr>
        <w:t xml:space="preserve">. It may be reflected in respective CRs. </w:t>
      </w:r>
    </w:p>
    <w:p w14:paraId="455B3BAE" w14:textId="77777777" w:rsidR="006C202D" w:rsidRPr="00BE085A" w:rsidRDefault="006C202D" w:rsidP="006C202D">
      <w:pPr>
        <w:rPr>
          <w:b/>
          <w:bCs/>
          <w:color w:val="000000"/>
          <w:szCs w:val="21"/>
        </w:rPr>
      </w:pPr>
      <w:r w:rsidRPr="00BE085A">
        <w:rPr>
          <w:b/>
          <w:bCs/>
          <w:color w:val="000000"/>
          <w:szCs w:val="21"/>
        </w:rPr>
        <w:t xml:space="preserve">Proposal </w:t>
      </w:r>
      <w:r>
        <w:rPr>
          <w:b/>
          <w:bCs/>
          <w:color w:val="000000"/>
          <w:szCs w:val="21"/>
        </w:rPr>
        <w:t>1</w:t>
      </w:r>
      <w:r w:rsidRPr="00BE085A">
        <w:rPr>
          <w:b/>
          <w:bCs/>
          <w:color w:val="000000"/>
          <w:szCs w:val="21"/>
        </w:rPr>
        <w:t>: No</w:t>
      </w:r>
      <w:r>
        <w:rPr>
          <w:b/>
          <w:bCs/>
          <w:color w:val="000000"/>
          <w:szCs w:val="21"/>
        </w:rPr>
        <w:t>t</w:t>
      </w:r>
      <w:r w:rsidRPr="00BE085A">
        <w:rPr>
          <w:b/>
          <w:bCs/>
          <w:color w:val="000000"/>
          <w:szCs w:val="21"/>
        </w:rPr>
        <w:t xml:space="preserve"> to introduce </w:t>
      </w:r>
      <w:r w:rsidRPr="00BE085A">
        <w:rPr>
          <w:b/>
          <w:bCs/>
          <w:color w:val="000000"/>
          <w:szCs w:val="21"/>
          <w:lang w:val="en-GB"/>
        </w:rPr>
        <w:t xml:space="preserve">inter-satellite cell reselection requirements </w:t>
      </w:r>
      <w:r>
        <w:rPr>
          <w:b/>
          <w:bCs/>
          <w:color w:val="000000"/>
          <w:szCs w:val="21"/>
          <w:lang w:val="en-GB"/>
        </w:rPr>
        <w:t>given</w:t>
      </w:r>
      <w:r w:rsidRPr="00BE085A">
        <w:rPr>
          <w:b/>
          <w:bCs/>
          <w:color w:val="000000"/>
          <w:szCs w:val="21"/>
          <w:lang w:val="en-GB"/>
        </w:rPr>
        <w:t xml:space="preserve"> no </w:t>
      </w:r>
      <w:r w:rsidRPr="00E305DD">
        <w:rPr>
          <w:b/>
          <w:bCs/>
          <w:color w:val="000000"/>
          <w:szCs w:val="21"/>
          <w:lang w:val="en-GB"/>
        </w:rPr>
        <w:t>implementation differences in antenna or VSAT architecture between the FR2-NTN VSAT UE defined in Rel</w:t>
      </w:r>
      <w:r>
        <w:rPr>
          <w:b/>
          <w:bCs/>
          <w:color w:val="000000"/>
          <w:szCs w:val="21"/>
          <w:lang w:val="en-GB"/>
        </w:rPr>
        <w:t>-</w:t>
      </w:r>
      <w:r w:rsidRPr="00E305DD">
        <w:rPr>
          <w:b/>
          <w:bCs/>
          <w:color w:val="000000"/>
          <w:szCs w:val="21"/>
          <w:lang w:val="en-GB"/>
        </w:rPr>
        <w:t>18 and the Ku-band VSAT UE.</w:t>
      </w:r>
    </w:p>
    <w:p w14:paraId="7ACFD841" w14:textId="77777777" w:rsidR="006C202D" w:rsidRPr="00205342" w:rsidRDefault="006C202D" w:rsidP="006C202D">
      <w:pPr>
        <w:rPr>
          <w:b/>
          <w:bCs/>
          <w:color w:val="000000"/>
          <w:lang w:eastAsia="en-GB"/>
        </w:rPr>
      </w:pPr>
      <w:r w:rsidRPr="00205342">
        <w:rPr>
          <w:b/>
          <w:bCs/>
          <w:lang w:eastAsia="ja-JP"/>
        </w:rPr>
        <w:t>Proposal</w:t>
      </w:r>
      <w:r>
        <w:rPr>
          <w:b/>
          <w:bCs/>
          <w:lang w:eastAsia="ja-JP"/>
        </w:rPr>
        <w:t xml:space="preserve"> 2</w:t>
      </w:r>
      <w:r w:rsidRPr="00205342">
        <w:rPr>
          <w:b/>
          <w:bCs/>
          <w:lang w:eastAsia="ja-JP"/>
        </w:rPr>
        <w:t xml:space="preserve">: Not to introduce inter-satellite requirements for </w:t>
      </w:r>
      <w:r w:rsidRPr="00205342">
        <w:rPr>
          <w:b/>
          <w:bCs/>
          <w:color w:val="000000"/>
          <w:lang w:eastAsia="en-GB"/>
        </w:rPr>
        <w:t>idle mode mobility.</w:t>
      </w:r>
    </w:p>
    <w:p w14:paraId="284932A9" w14:textId="77777777" w:rsidR="006C202D" w:rsidRPr="008244F4" w:rsidRDefault="006C202D" w:rsidP="006C202D">
      <w:pPr>
        <w:rPr>
          <w:b/>
          <w:bCs/>
          <w:lang w:eastAsia="zh-CN"/>
        </w:rPr>
      </w:pPr>
      <w:r w:rsidRPr="008244F4">
        <w:rPr>
          <w:b/>
          <w:bCs/>
          <w:color w:val="000000"/>
          <w:szCs w:val="21"/>
        </w:rPr>
        <w:lastRenderedPageBreak/>
        <w:t xml:space="preserve">Proposal </w:t>
      </w:r>
      <w:r>
        <w:rPr>
          <w:b/>
          <w:bCs/>
          <w:color w:val="000000"/>
          <w:szCs w:val="21"/>
        </w:rPr>
        <w:t>3</w:t>
      </w:r>
      <w:r w:rsidRPr="008244F4">
        <w:rPr>
          <w:b/>
          <w:bCs/>
          <w:color w:val="000000"/>
          <w:szCs w:val="21"/>
        </w:rPr>
        <w:t xml:space="preserve">: We can agree to define requirements of satellite switching with re-sync for </w:t>
      </w:r>
      <w:r>
        <w:rPr>
          <w:b/>
          <w:bCs/>
          <w:color w:val="000000"/>
          <w:szCs w:val="21"/>
        </w:rPr>
        <w:t xml:space="preserve">Ku-band </w:t>
      </w:r>
      <w:r w:rsidRPr="008244F4">
        <w:rPr>
          <w:b/>
          <w:bCs/>
          <w:color w:val="000000"/>
          <w:szCs w:val="21"/>
        </w:rPr>
        <w:t>VSAT UE operating in FR1-NTN numerology</w:t>
      </w:r>
      <w:r>
        <w:rPr>
          <w:b/>
          <w:bCs/>
          <w:color w:val="000000"/>
          <w:szCs w:val="21"/>
        </w:rPr>
        <w:t xml:space="preserve"> or </w:t>
      </w:r>
      <w:r w:rsidRPr="008244F4">
        <w:rPr>
          <w:b/>
          <w:bCs/>
          <w:color w:val="000000"/>
          <w:szCs w:val="21"/>
        </w:rPr>
        <w:t>FR</w:t>
      </w:r>
      <w:r>
        <w:rPr>
          <w:b/>
          <w:bCs/>
          <w:color w:val="000000"/>
          <w:szCs w:val="21"/>
        </w:rPr>
        <w:t>2</w:t>
      </w:r>
      <w:r w:rsidRPr="008244F4">
        <w:rPr>
          <w:b/>
          <w:bCs/>
          <w:color w:val="000000"/>
          <w:szCs w:val="21"/>
        </w:rPr>
        <w:t>-NTN numerology</w:t>
      </w:r>
      <w:r>
        <w:rPr>
          <w:b/>
          <w:bCs/>
          <w:color w:val="000000"/>
          <w:szCs w:val="21"/>
        </w:rPr>
        <w:t xml:space="preserve">. </w:t>
      </w:r>
    </w:p>
    <w:p w14:paraId="3168C904" w14:textId="2BA1EDCF" w:rsidR="006C202D" w:rsidRDefault="006C202D" w:rsidP="006C202D">
      <w:pPr>
        <w:rPr>
          <w:b/>
          <w:bCs/>
          <w:lang w:eastAsia="zh-CN"/>
        </w:rPr>
      </w:pPr>
      <w:r w:rsidRPr="008244F4">
        <w:rPr>
          <w:b/>
          <w:bCs/>
          <w:color w:val="000000"/>
          <w:szCs w:val="21"/>
        </w:rPr>
        <w:t xml:space="preserve">Proposal </w:t>
      </w:r>
      <w:r>
        <w:rPr>
          <w:b/>
          <w:bCs/>
          <w:color w:val="000000"/>
          <w:szCs w:val="21"/>
        </w:rPr>
        <w:t>4</w:t>
      </w:r>
      <w:r w:rsidRPr="008244F4">
        <w:rPr>
          <w:b/>
          <w:bCs/>
          <w:color w:val="000000"/>
          <w:szCs w:val="21"/>
        </w:rPr>
        <w:t xml:space="preserve">: </w:t>
      </w:r>
      <w:r w:rsidRPr="006D721E">
        <w:rPr>
          <w:b/>
          <w:bCs/>
          <w:color w:val="000000"/>
          <w:szCs w:val="21"/>
        </w:rPr>
        <w:t xml:space="preserve">Both options work for us, </w:t>
      </w:r>
      <w:r>
        <w:rPr>
          <w:b/>
          <w:bCs/>
          <w:color w:val="000000"/>
          <w:szCs w:val="21"/>
        </w:rPr>
        <w:t xml:space="preserve">regarding </w:t>
      </w:r>
      <w:r w:rsidRPr="00B071D7">
        <w:rPr>
          <w:b/>
          <w:bCs/>
          <w:color w:val="000000"/>
          <w:szCs w:val="21"/>
        </w:rPr>
        <w:t>timing accuracy requirements for case 4 (section 7.1C)</w:t>
      </w:r>
      <w:r>
        <w:rPr>
          <w:b/>
          <w:bCs/>
          <w:color w:val="000000"/>
          <w:szCs w:val="21"/>
        </w:rPr>
        <w:t xml:space="preserve">, </w:t>
      </w:r>
      <w:r w:rsidRPr="006D721E">
        <w:rPr>
          <w:b/>
          <w:bCs/>
          <w:color w:val="000000"/>
          <w:szCs w:val="21"/>
        </w:rPr>
        <w:t xml:space="preserve">i.e. to capture it as a NOTE on the test case in the core requirement or to </w:t>
      </w:r>
      <w:r w:rsidR="00EC34D9">
        <w:rPr>
          <w:rFonts w:hint="eastAsia"/>
          <w:b/>
          <w:bCs/>
          <w:color w:val="000000"/>
          <w:szCs w:val="21"/>
          <w:lang w:eastAsia="zh-CN"/>
        </w:rPr>
        <w:t>c</w:t>
      </w:r>
      <w:r w:rsidRPr="006D721E">
        <w:rPr>
          <w:b/>
          <w:bCs/>
          <w:color w:val="000000"/>
          <w:szCs w:val="21"/>
        </w:rPr>
        <w:t>apture it as a NOTE in core requirement.</w:t>
      </w:r>
    </w:p>
    <w:p w14:paraId="1DF80C06" w14:textId="77777777" w:rsidR="00EC34D9" w:rsidRDefault="00EC34D9" w:rsidP="00EC34D9">
      <w:pPr>
        <w:rPr>
          <w:b/>
          <w:bCs/>
          <w:color w:val="FF0000"/>
          <w:lang w:eastAsia="zh-CN"/>
        </w:rPr>
      </w:pPr>
      <w:r w:rsidRPr="008244F4">
        <w:rPr>
          <w:b/>
          <w:bCs/>
          <w:color w:val="000000"/>
          <w:szCs w:val="21"/>
        </w:rPr>
        <w:t xml:space="preserve">Proposal </w:t>
      </w:r>
      <w:r>
        <w:rPr>
          <w:b/>
          <w:bCs/>
          <w:color w:val="000000"/>
          <w:szCs w:val="21"/>
        </w:rPr>
        <w:t>5</w:t>
      </w:r>
      <w:r w:rsidRPr="008244F4">
        <w:rPr>
          <w:b/>
          <w:bCs/>
          <w:color w:val="000000"/>
          <w:szCs w:val="21"/>
        </w:rPr>
        <w:t>:</w:t>
      </w:r>
      <w:r>
        <w:rPr>
          <w:b/>
          <w:bCs/>
          <w:color w:val="000000"/>
          <w:szCs w:val="21"/>
        </w:rPr>
        <w:t xml:space="preserve"> Capture that t</w:t>
      </w:r>
      <w:r w:rsidRPr="00207153">
        <w:rPr>
          <w:b/>
          <w:bCs/>
          <w:color w:val="000000"/>
          <w:szCs w:val="21"/>
        </w:rPr>
        <w:t>he timing accuracy requirements for mobile VSAT served by NGSO are applicable for operation on Ku bands only</w:t>
      </w:r>
      <w:r>
        <w:rPr>
          <w:b/>
          <w:bCs/>
          <w:color w:val="000000"/>
          <w:szCs w:val="21"/>
        </w:rPr>
        <w:t xml:space="preserve"> as a normative note inside the relevant </w:t>
      </w:r>
      <w:r w:rsidRPr="00497BF1">
        <w:rPr>
          <w:b/>
          <w:bCs/>
          <w:color w:val="000000"/>
          <w:szCs w:val="21"/>
        </w:rPr>
        <w:t>section 7.1C</w:t>
      </w:r>
      <w:r>
        <w:rPr>
          <w:b/>
          <w:bCs/>
          <w:color w:val="000000"/>
          <w:szCs w:val="21"/>
        </w:rPr>
        <w:t xml:space="preserve"> table.</w:t>
      </w:r>
    </w:p>
    <w:p w14:paraId="142B9402" w14:textId="77777777" w:rsidR="00EC34D9" w:rsidRPr="00610C29" w:rsidRDefault="00EC34D9" w:rsidP="00EC34D9">
      <w:pPr>
        <w:spacing w:after="120"/>
        <w:rPr>
          <w:b/>
          <w:bCs/>
          <w:color w:val="000000" w:themeColor="text1"/>
          <w:lang w:val="en-GB"/>
        </w:rPr>
      </w:pPr>
      <w:r w:rsidRPr="00610C29">
        <w:rPr>
          <w:b/>
          <w:bCs/>
          <w:color w:val="000000" w:themeColor="text1"/>
        </w:rPr>
        <w:t xml:space="preserve">Proposal </w:t>
      </w:r>
      <w:r>
        <w:rPr>
          <w:rFonts w:hint="eastAsia"/>
          <w:b/>
          <w:bCs/>
          <w:color w:val="000000" w:themeColor="text1"/>
          <w:lang w:eastAsia="zh-CN"/>
        </w:rPr>
        <w:t>6</w:t>
      </w:r>
      <w:r w:rsidRPr="00610C29">
        <w:rPr>
          <w:b/>
          <w:bCs/>
          <w:color w:val="000000" w:themeColor="text1"/>
        </w:rPr>
        <w:t xml:space="preserve">: </w:t>
      </w:r>
      <w:r w:rsidRPr="00610C29">
        <w:rPr>
          <w:b/>
          <w:bCs/>
          <w:color w:val="000000" w:themeColor="text1"/>
          <w:lang w:val="en-GB"/>
        </w:rPr>
        <w:t xml:space="preserve">Confirm the assumption that </w:t>
      </w:r>
      <w:proofErr w:type="spellStart"/>
      <w:r w:rsidRPr="00610C29">
        <w:rPr>
          <w:b/>
          <w:bCs/>
          <w:color w:val="000000" w:themeColor="text1"/>
          <w:lang w:val="en-GB"/>
        </w:rPr>
        <w:t>L</w:t>
      </w:r>
      <w:r w:rsidRPr="00610C29">
        <w:rPr>
          <w:b/>
          <w:bCs/>
          <w:color w:val="000000" w:themeColor="text1"/>
          <w:vertAlign w:val="subscript"/>
          <w:lang w:val="en-GB"/>
        </w:rPr>
        <w:t>Max</w:t>
      </w:r>
      <w:proofErr w:type="spellEnd"/>
      <w:r w:rsidRPr="00610C29">
        <w:rPr>
          <w:b/>
          <w:bCs/>
          <w:color w:val="000000" w:themeColor="text1"/>
          <w:lang w:val="en-GB"/>
        </w:rPr>
        <w:t xml:space="preserve"> is equal to 8 for FR1-NTN, the confirmation doesn’t change the existing Table 8.1C.1-2 in TS 38.133.</w:t>
      </w:r>
    </w:p>
    <w:p w14:paraId="5348AFBF" w14:textId="77777777" w:rsidR="00EC34D9" w:rsidRPr="003C5A58" w:rsidRDefault="00EC34D9" w:rsidP="00EC34D9">
      <w:pPr>
        <w:rPr>
          <w:b/>
          <w:bCs/>
        </w:rPr>
      </w:pPr>
      <w:r w:rsidRPr="003C5A58">
        <w:rPr>
          <w:b/>
          <w:bCs/>
        </w:rPr>
        <w:t xml:space="preserve">Proposal </w:t>
      </w:r>
      <w:r>
        <w:rPr>
          <w:rFonts w:hint="eastAsia"/>
          <w:b/>
          <w:bCs/>
          <w:lang w:eastAsia="zh-CN"/>
        </w:rPr>
        <w:t>7</w:t>
      </w:r>
      <w:r w:rsidRPr="003C5A58">
        <w:rPr>
          <w:b/>
          <w:bCs/>
        </w:rPr>
        <w:t xml:space="preserve">: </w:t>
      </w:r>
      <w:r w:rsidRPr="00DC7C0F">
        <w:rPr>
          <w:b/>
          <w:bCs/>
        </w:rPr>
        <w:t>For Ku-band in FR2-NTN numerology</w:t>
      </w:r>
      <w:r>
        <w:rPr>
          <w:b/>
          <w:bCs/>
        </w:rPr>
        <w:t xml:space="preserve">, </w:t>
      </w:r>
      <w:r>
        <w:rPr>
          <w:b/>
          <w:bCs/>
          <w:lang w:eastAsia="zh-CN"/>
        </w:rPr>
        <w:t xml:space="preserve">not to change </w:t>
      </w:r>
      <w:r>
        <w:rPr>
          <w:rFonts w:hint="eastAsia"/>
          <w:b/>
          <w:bCs/>
          <w:lang w:eastAsia="zh-CN"/>
        </w:rPr>
        <w:t>t</w:t>
      </w:r>
      <w:r>
        <w:rPr>
          <w:b/>
          <w:bCs/>
        </w:rPr>
        <w:t xml:space="preserve">he existing </w:t>
      </w:r>
      <w:r w:rsidRPr="00DC7C0F">
        <w:rPr>
          <w:b/>
          <w:bCs/>
        </w:rPr>
        <w:t xml:space="preserve">terminologies: </w:t>
      </w:r>
      <w:r w:rsidRPr="003C5A58">
        <w:rPr>
          <w:b/>
          <w:bCs/>
        </w:rPr>
        <w:t>‘VSAT UE in FR2-NTN’ and ‘FR2-NTN’.</w:t>
      </w:r>
    </w:p>
    <w:p w14:paraId="199D1D9C" w14:textId="77777777" w:rsidR="00EC34D9" w:rsidRPr="00AF139C" w:rsidRDefault="00EC34D9" w:rsidP="00EC34D9">
      <w:pPr>
        <w:rPr>
          <w:b/>
          <w:bCs/>
        </w:rPr>
      </w:pPr>
      <w:r w:rsidRPr="00AF139C">
        <w:rPr>
          <w:b/>
          <w:bCs/>
        </w:rPr>
        <w:t xml:space="preserve">Proposal </w:t>
      </w:r>
      <w:r>
        <w:rPr>
          <w:rFonts w:hint="eastAsia"/>
          <w:b/>
          <w:bCs/>
          <w:lang w:eastAsia="zh-CN"/>
        </w:rPr>
        <w:t>8</w:t>
      </w:r>
      <w:r w:rsidRPr="00AF139C">
        <w:rPr>
          <w:b/>
          <w:bCs/>
        </w:rPr>
        <w:t>: For Ku-band in FR1-NTN numerology, the terminology ‘UE in FR1-NTN’ or ‘FR1-NTN’ may be regarded to cover the power class 3 UE and the VSAT UE. Where differentiation is necessary, the terminologies ‘power class 3 UE in in FR1-NTN’ and ‘VSAT UE in FR1-NTN’ can be used accordingly.</w:t>
      </w:r>
    </w:p>
    <w:p w14:paraId="411435A0" w14:textId="77777777" w:rsidR="00315DEB" w:rsidRPr="008A4D40"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3B427003" w:rsidR="00FB7F77" w:rsidRPr="00FF4369" w:rsidRDefault="00C81B04" w:rsidP="00D53C8D">
      <w:pPr>
        <w:pStyle w:val="ListParagraph"/>
        <w:numPr>
          <w:ilvl w:val="0"/>
          <w:numId w:val="12"/>
        </w:numPr>
        <w:tabs>
          <w:tab w:val="left" w:pos="851"/>
        </w:tabs>
        <w:spacing w:after="0"/>
        <w:rPr>
          <w:color w:val="FF0000"/>
        </w:rPr>
      </w:pPr>
      <w:r w:rsidRPr="00C81B04">
        <w:rPr>
          <w:lang w:val="en-US" w:eastAsia="en-US"/>
        </w:rPr>
        <w:t>R4-2504897</w:t>
      </w:r>
      <w:r w:rsidR="00D749D6" w:rsidRPr="00D54FE4">
        <w:rPr>
          <w:lang w:val="en-US" w:eastAsia="en-US"/>
        </w:rPr>
        <w:t xml:space="preserve">, </w:t>
      </w:r>
      <w:r w:rsidR="00455D32" w:rsidRPr="00455D32">
        <w:rPr>
          <w:lang w:val="en-US" w:eastAsia="en-US"/>
        </w:rPr>
        <w:t xml:space="preserve">WF on RRM requirements for </w:t>
      </w:r>
      <w:proofErr w:type="spellStart"/>
      <w:r w:rsidR="00455D32" w:rsidRPr="00455D32">
        <w:rPr>
          <w:lang w:val="en-US" w:eastAsia="en-US"/>
        </w:rPr>
        <w:t>NR_NTN_Ku_bands</w:t>
      </w:r>
      <w:proofErr w:type="spellEnd"/>
      <w:r w:rsidR="00D749D6" w:rsidRPr="00D54FE4">
        <w:rPr>
          <w:lang w:val="en-US" w:eastAsia="en-US"/>
        </w:rPr>
        <w:t xml:space="preserve">, </w:t>
      </w:r>
      <w:r>
        <w:rPr>
          <w:lang w:val="en-US" w:eastAsia="en-US"/>
        </w:rPr>
        <w:t>Apple</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B7F9" w14:textId="77777777" w:rsidR="00460E8A" w:rsidRDefault="00460E8A">
      <w:r>
        <w:separator/>
      </w:r>
    </w:p>
  </w:endnote>
  <w:endnote w:type="continuationSeparator" w:id="0">
    <w:p w14:paraId="3DAD8AEC" w14:textId="77777777" w:rsidR="00460E8A" w:rsidRDefault="00460E8A">
      <w:r>
        <w:continuationSeparator/>
      </w:r>
    </w:p>
  </w:endnote>
  <w:endnote w:type="continuationNotice" w:id="1">
    <w:p w14:paraId="241FA328" w14:textId="77777777" w:rsidR="00460E8A" w:rsidRDefault="00460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C760" w14:textId="77777777" w:rsidR="00460E8A" w:rsidRDefault="00460E8A">
      <w:r>
        <w:separator/>
      </w:r>
    </w:p>
  </w:footnote>
  <w:footnote w:type="continuationSeparator" w:id="0">
    <w:p w14:paraId="29F757A3" w14:textId="77777777" w:rsidR="00460E8A" w:rsidRDefault="00460E8A">
      <w:r>
        <w:continuationSeparator/>
      </w:r>
    </w:p>
  </w:footnote>
  <w:footnote w:type="continuationNotice" w:id="1">
    <w:p w14:paraId="77AEC376" w14:textId="77777777" w:rsidR="00460E8A" w:rsidRDefault="00460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3"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CA20A19"/>
    <w:multiLevelType w:val="hybridMultilevel"/>
    <w:tmpl w:val="37648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7805"/>
        </w:tabs>
        <w:ind w:left="7805"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6"/>
  </w:num>
  <w:num w:numId="2" w16cid:durableId="2059434476">
    <w:abstractNumId w:val="35"/>
  </w:num>
  <w:num w:numId="3" w16cid:durableId="559248169">
    <w:abstractNumId w:val="31"/>
  </w:num>
  <w:num w:numId="4" w16cid:durableId="1805738266">
    <w:abstractNumId w:val="16"/>
  </w:num>
  <w:num w:numId="5" w16cid:durableId="633951440">
    <w:abstractNumId w:val="18"/>
  </w:num>
  <w:num w:numId="6" w16cid:durableId="1252162723">
    <w:abstractNumId w:val="1"/>
  </w:num>
  <w:num w:numId="7" w16cid:durableId="1165045746">
    <w:abstractNumId w:val="0"/>
  </w:num>
  <w:num w:numId="8" w16cid:durableId="1934240767">
    <w:abstractNumId w:val="37"/>
  </w:num>
  <w:num w:numId="9" w16cid:durableId="1680891386">
    <w:abstractNumId w:val="7"/>
  </w:num>
  <w:num w:numId="10" w16cid:durableId="727458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5"/>
  </w:num>
  <w:num w:numId="13" w16cid:durableId="1719016264">
    <w:abstractNumId w:val="9"/>
  </w:num>
  <w:num w:numId="14" w16cid:durableId="747650855">
    <w:abstractNumId w:val="14"/>
  </w:num>
  <w:num w:numId="15" w16cid:durableId="742457621">
    <w:abstractNumId w:val="17"/>
  </w:num>
  <w:num w:numId="16" w16cid:durableId="20447891">
    <w:abstractNumId w:val="29"/>
  </w:num>
  <w:num w:numId="17" w16cid:durableId="1014769172">
    <w:abstractNumId w:val="3"/>
  </w:num>
  <w:num w:numId="18" w16cid:durableId="315767137">
    <w:abstractNumId w:val="22"/>
  </w:num>
  <w:num w:numId="19" w16cid:durableId="1850409754">
    <w:abstractNumId w:val="8"/>
  </w:num>
  <w:num w:numId="20" w16cid:durableId="235866808">
    <w:abstractNumId w:val="2"/>
  </w:num>
  <w:num w:numId="21" w16cid:durableId="1039664990">
    <w:abstractNumId w:val="24"/>
  </w:num>
  <w:num w:numId="22" w16cid:durableId="992218335">
    <w:abstractNumId w:val="36"/>
  </w:num>
  <w:num w:numId="23" w16cid:durableId="859926562">
    <w:abstractNumId w:val="13"/>
  </w:num>
  <w:num w:numId="24" w16cid:durableId="208877918">
    <w:abstractNumId w:val="12"/>
  </w:num>
  <w:num w:numId="25" w16cid:durableId="1868179450">
    <w:abstractNumId w:val="20"/>
  </w:num>
  <w:num w:numId="26" w16cid:durableId="1076976969">
    <w:abstractNumId w:val="4"/>
  </w:num>
  <w:num w:numId="27" w16cid:durableId="610821849">
    <w:abstractNumId w:val="28"/>
  </w:num>
  <w:num w:numId="28" w16cid:durableId="1031569353">
    <w:abstractNumId w:val="5"/>
  </w:num>
  <w:num w:numId="29" w16cid:durableId="678967907">
    <w:abstractNumId w:val="11"/>
  </w:num>
  <w:num w:numId="30" w16cid:durableId="460881601">
    <w:abstractNumId w:val="6"/>
  </w:num>
  <w:num w:numId="31" w16cid:durableId="263927538">
    <w:abstractNumId w:val="33"/>
  </w:num>
  <w:num w:numId="32" w16cid:durableId="1822304674">
    <w:abstractNumId w:val="23"/>
  </w:num>
  <w:num w:numId="33" w16cid:durableId="2010673810">
    <w:abstractNumId w:val="21"/>
  </w:num>
  <w:num w:numId="34" w16cid:durableId="776564682">
    <w:abstractNumId w:val="30"/>
  </w:num>
  <w:num w:numId="35" w16cid:durableId="1588028869">
    <w:abstractNumId w:val="32"/>
  </w:num>
  <w:num w:numId="36" w16cid:durableId="2104109913">
    <w:abstractNumId w:val="34"/>
  </w:num>
  <w:num w:numId="37" w16cid:durableId="2018655976">
    <w:abstractNumId w:val="15"/>
  </w:num>
  <w:num w:numId="38" w16cid:durableId="177616979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9E7"/>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B3D"/>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2B1"/>
    <w:rsid w:val="00007375"/>
    <w:rsid w:val="0000741B"/>
    <w:rsid w:val="000079B4"/>
    <w:rsid w:val="000079F8"/>
    <w:rsid w:val="00007B1B"/>
    <w:rsid w:val="00007E76"/>
    <w:rsid w:val="00010345"/>
    <w:rsid w:val="000103F2"/>
    <w:rsid w:val="00010743"/>
    <w:rsid w:val="00010E2E"/>
    <w:rsid w:val="000110DC"/>
    <w:rsid w:val="00011154"/>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60"/>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B67"/>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CB6"/>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761"/>
    <w:rsid w:val="00042837"/>
    <w:rsid w:val="00042897"/>
    <w:rsid w:val="000429C8"/>
    <w:rsid w:val="00042A7E"/>
    <w:rsid w:val="00042BE2"/>
    <w:rsid w:val="00042D30"/>
    <w:rsid w:val="00042F67"/>
    <w:rsid w:val="00043402"/>
    <w:rsid w:val="00043683"/>
    <w:rsid w:val="00043745"/>
    <w:rsid w:val="00043EBE"/>
    <w:rsid w:val="00043F44"/>
    <w:rsid w:val="0004412E"/>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456"/>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C8"/>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A8C"/>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8C5"/>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3"/>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679"/>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34E"/>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0FB"/>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C06"/>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74"/>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0A0"/>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74F"/>
    <w:rsid w:val="00170BF5"/>
    <w:rsid w:val="00170F52"/>
    <w:rsid w:val="0017131E"/>
    <w:rsid w:val="00171525"/>
    <w:rsid w:val="0017164C"/>
    <w:rsid w:val="001716E7"/>
    <w:rsid w:val="001717BA"/>
    <w:rsid w:val="00171B94"/>
    <w:rsid w:val="00171DA9"/>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5F64"/>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691"/>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0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956"/>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04E"/>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BF3"/>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94F"/>
    <w:rsid w:val="00201CF6"/>
    <w:rsid w:val="00201DD9"/>
    <w:rsid w:val="002020C7"/>
    <w:rsid w:val="002020D5"/>
    <w:rsid w:val="002020EF"/>
    <w:rsid w:val="002021C5"/>
    <w:rsid w:val="002022DC"/>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342"/>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53"/>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B9E"/>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3E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7F5"/>
    <w:rsid w:val="0025082E"/>
    <w:rsid w:val="00250AB9"/>
    <w:rsid w:val="00250AF3"/>
    <w:rsid w:val="00250E2E"/>
    <w:rsid w:val="00250E8D"/>
    <w:rsid w:val="00250ECE"/>
    <w:rsid w:val="00250F0A"/>
    <w:rsid w:val="00250F1B"/>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52F"/>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3FE8"/>
    <w:rsid w:val="0028412A"/>
    <w:rsid w:val="002844D1"/>
    <w:rsid w:val="00284594"/>
    <w:rsid w:val="0028493D"/>
    <w:rsid w:val="002849F3"/>
    <w:rsid w:val="00284BC0"/>
    <w:rsid w:val="00284E08"/>
    <w:rsid w:val="002852E2"/>
    <w:rsid w:val="00285315"/>
    <w:rsid w:val="002853CE"/>
    <w:rsid w:val="002855F0"/>
    <w:rsid w:val="00285749"/>
    <w:rsid w:val="00285A54"/>
    <w:rsid w:val="00285B65"/>
    <w:rsid w:val="00285B9A"/>
    <w:rsid w:val="00285DCF"/>
    <w:rsid w:val="002860B4"/>
    <w:rsid w:val="002861BA"/>
    <w:rsid w:val="002861C4"/>
    <w:rsid w:val="00286478"/>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185"/>
    <w:rsid w:val="002902EB"/>
    <w:rsid w:val="0029035B"/>
    <w:rsid w:val="00290615"/>
    <w:rsid w:val="002906F4"/>
    <w:rsid w:val="002907D0"/>
    <w:rsid w:val="002908AB"/>
    <w:rsid w:val="00290DDB"/>
    <w:rsid w:val="00290E0A"/>
    <w:rsid w:val="00290F41"/>
    <w:rsid w:val="00291264"/>
    <w:rsid w:val="00291292"/>
    <w:rsid w:val="002915B8"/>
    <w:rsid w:val="002916EF"/>
    <w:rsid w:val="0029171A"/>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09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A83"/>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2E0"/>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83"/>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C7DE4"/>
    <w:rsid w:val="002C7FBF"/>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1EF"/>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269"/>
    <w:rsid w:val="0032340B"/>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350"/>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64A"/>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3CE"/>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15"/>
    <w:rsid w:val="003610C8"/>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45"/>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9C"/>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1F37"/>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60A"/>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2CD"/>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19"/>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58"/>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B0B"/>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607B"/>
    <w:rsid w:val="003B62C8"/>
    <w:rsid w:val="003B64C3"/>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A58"/>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C3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45"/>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553"/>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6E5C"/>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DCB"/>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662"/>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126"/>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5EBD"/>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9E7"/>
    <w:rsid w:val="00443B5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D32"/>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57F12"/>
    <w:rsid w:val="004602E4"/>
    <w:rsid w:val="0046040A"/>
    <w:rsid w:val="00460586"/>
    <w:rsid w:val="004607DC"/>
    <w:rsid w:val="004607F3"/>
    <w:rsid w:val="0046085C"/>
    <w:rsid w:val="00460A42"/>
    <w:rsid w:val="00460AD5"/>
    <w:rsid w:val="00460AEF"/>
    <w:rsid w:val="00460B6A"/>
    <w:rsid w:val="00460C05"/>
    <w:rsid w:val="00460E8A"/>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5EF7"/>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B5B"/>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BF1"/>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072"/>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B0"/>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9E8"/>
    <w:rsid w:val="004E4A69"/>
    <w:rsid w:val="004E4B8F"/>
    <w:rsid w:val="004E4C34"/>
    <w:rsid w:val="004E4C52"/>
    <w:rsid w:val="004E4CB6"/>
    <w:rsid w:val="004E4D87"/>
    <w:rsid w:val="004E567E"/>
    <w:rsid w:val="004E5743"/>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2EE"/>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07EB5"/>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5D26"/>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E46"/>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257"/>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C2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80A"/>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82"/>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9B8"/>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6DF"/>
    <w:rsid w:val="005768E8"/>
    <w:rsid w:val="00576A0E"/>
    <w:rsid w:val="00576DA7"/>
    <w:rsid w:val="00576EAE"/>
    <w:rsid w:val="00576EDD"/>
    <w:rsid w:val="0057739A"/>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75F"/>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0E"/>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37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754"/>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25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EC5"/>
    <w:rsid w:val="00603F1F"/>
    <w:rsid w:val="00603F40"/>
    <w:rsid w:val="00603FF3"/>
    <w:rsid w:val="006040C9"/>
    <w:rsid w:val="006041CB"/>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C29"/>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17A7F"/>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75F"/>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C4"/>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68D"/>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D"/>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2C"/>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059"/>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9E"/>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07"/>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0E0"/>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02D"/>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086"/>
    <w:rsid w:val="006D721E"/>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55"/>
    <w:rsid w:val="006E56C3"/>
    <w:rsid w:val="006E5831"/>
    <w:rsid w:val="006E593A"/>
    <w:rsid w:val="006E5A2C"/>
    <w:rsid w:val="006E6038"/>
    <w:rsid w:val="006E637F"/>
    <w:rsid w:val="006E63A2"/>
    <w:rsid w:val="006E64F3"/>
    <w:rsid w:val="006E680E"/>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DC"/>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B7"/>
    <w:rsid w:val="006F57D4"/>
    <w:rsid w:val="006F5964"/>
    <w:rsid w:val="006F59BB"/>
    <w:rsid w:val="006F5A84"/>
    <w:rsid w:val="006F5DD4"/>
    <w:rsid w:val="006F5FC8"/>
    <w:rsid w:val="006F62AA"/>
    <w:rsid w:val="006F6514"/>
    <w:rsid w:val="006F65CF"/>
    <w:rsid w:val="006F6704"/>
    <w:rsid w:val="006F6A7F"/>
    <w:rsid w:val="006F6BAE"/>
    <w:rsid w:val="006F6CEC"/>
    <w:rsid w:val="006F6EFF"/>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4A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484"/>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3EBF"/>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31F"/>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204"/>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0F7"/>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646"/>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03"/>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0BA"/>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A5C"/>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14A"/>
    <w:rsid w:val="007A4430"/>
    <w:rsid w:val="007A44E3"/>
    <w:rsid w:val="007A45C4"/>
    <w:rsid w:val="007A47CB"/>
    <w:rsid w:val="007A47E8"/>
    <w:rsid w:val="007A4C63"/>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706"/>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79"/>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064"/>
    <w:rsid w:val="007E11A6"/>
    <w:rsid w:val="007E1636"/>
    <w:rsid w:val="007E1715"/>
    <w:rsid w:val="007E1954"/>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2E"/>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A6"/>
    <w:rsid w:val="007F5BB4"/>
    <w:rsid w:val="007F5CD2"/>
    <w:rsid w:val="007F5FD2"/>
    <w:rsid w:val="007F5FF4"/>
    <w:rsid w:val="007F6201"/>
    <w:rsid w:val="007F6336"/>
    <w:rsid w:val="007F65A2"/>
    <w:rsid w:val="007F6777"/>
    <w:rsid w:val="007F6CD1"/>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4F4"/>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96D"/>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1B"/>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0B1"/>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2EBF"/>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81"/>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6AB"/>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A7"/>
    <w:rsid w:val="008D42D2"/>
    <w:rsid w:val="008D4419"/>
    <w:rsid w:val="008D4742"/>
    <w:rsid w:val="008D47D9"/>
    <w:rsid w:val="008D4B73"/>
    <w:rsid w:val="008D4B88"/>
    <w:rsid w:val="008D4C26"/>
    <w:rsid w:val="008D4C35"/>
    <w:rsid w:val="008D4C6E"/>
    <w:rsid w:val="008D4C8E"/>
    <w:rsid w:val="008D4F1C"/>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B87"/>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AF4"/>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3E6"/>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669"/>
    <w:rsid w:val="00934753"/>
    <w:rsid w:val="00934974"/>
    <w:rsid w:val="009349CA"/>
    <w:rsid w:val="00934BC0"/>
    <w:rsid w:val="00934E42"/>
    <w:rsid w:val="00934EFF"/>
    <w:rsid w:val="00934FC0"/>
    <w:rsid w:val="00935053"/>
    <w:rsid w:val="009354F9"/>
    <w:rsid w:val="00936863"/>
    <w:rsid w:val="00936A44"/>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42"/>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5B2"/>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547"/>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A0"/>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344"/>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238"/>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3C"/>
    <w:rsid w:val="009D5BAA"/>
    <w:rsid w:val="009D5E46"/>
    <w:rsid w:val="009D5FA8"/>
    <w:rsid w:val="009D615A"/>
    <w:rsid w:val="009D6186"/>
    <w:rsid w:val="009D618C"/>
    <w:rsid w:val="009D6196"/>
    <w:rsid w:val="009D6532"/>
    <w:rsid w:val="009D65F8"/>
    <w:rsid w:val="009D6D5E"/>
    <w:rsid w:val="009D7340"/>
    <w:rsid w:val="009D740A"/>
    <w:rsid w:val="009D7A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B"/>
    <w:rsid w:val="009F250E"/>
    <w:rsid w:val="009F25A4"/>
    <w:rsid w:val="009F25A9"/>
    <w:rsid w:val="009F27A8"/>
    <w:rsid w:val="009F27BA"/>
    <w:rsid w:val="009F283E"/>
    <w:rsid w:val="009F2885"/>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00"/>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4F6"/>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5A4"/>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15E"/>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11"/>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1CD"/>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28"/>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6E9"/>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5BE"/>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997"/>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39C"/>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31"/>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1D7"/>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1D7"/>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2A9"/>
    <w:rsid w:val="00B124E9"/>
    <w:rsid w:val="00B12709"/>
    <w:rsid w:val="00B128BB"/>
    <w:rsid w:val="00B129AD"/>
    <w:rsid w:val="00B129DC"/>
    <w:rsid w:val="00B12BD4"/>
    <w:rsid w:val="00B12C19"/>
    <w:rsid w:val="00B12DDF"/>
    <w:rsid w:val="00B12EF5"/>
    <w:rsid w:val="00B130BC"/>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812"/>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A4C"/>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B7"/>
    <w:rsid w:val="00B312DB"/>
    <w:rsid w:val="00B3162E"/>
    <w:rsid w:val="00B319A2"/>
    <w:rsid w:val="00B31A00"/>
    <w:rsid w:val="00B31FCD"/>
    <w:rsid w:val="00B320C7"/>
    <w:rsid w:val="00B321B7"/>
    <w:rsid w:val="00B322A1"/>
    <w:rsid w:val="00B322CC"/>
    <w:rsid w:val="00B32304"/>
    <w:rsid w:val="00B323F7"/>
    <w:rsid w:val="00B325D4"/>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4C62"/>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4CE"/>
    <w:rsid w:val="00B824F5"/>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813"/>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3CD"/>
    <w:rsid w:val="00B9298B"/>
    <w:rsid w:val="00B92AE8"/>
    <w:rsid w:val="00B92CA2"/>
    <w:rsid w:val="00B92D65"/>
    <w:rsid w:val="00B92E9B"/>
    <w:rsid w:val="00B92F85"/>
    <w:rsid w:val="00B93061"/>
    <w:rsid w:val="00B930FB"/>
    <w:rsid w:val="00B9327C"/>
    <w:rsid w:val="00B93765"/>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B9"/>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820"/>
    <w:rsid w:val="00BA4CC7"/>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00"/>
    <w:rsid w:val="00BA6B29"/>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4F7"/>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ADB"/>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5A"/>
    <w:rsid w:val="00BE08A2"/>
    <w:rsid w:val="00BE0A55"/>
    <w:rsid w:val="00BE0AC9"/>
    <w:rsid w:val="00BE111E"/>
    <w:rsid w:val="00BE12CA"/>
    <w:rsid w:val="00BE13CA"/>
    <w:rsid w:val="00BE1717"/>
    <w:rsid w:val="00BE1919"/>
    <w:rsid w:val="00BE1D9B"/>
    <w:rsid w:val="00BE1FDE"/>
    <w:rsid w:val="00BE2379"/>
    <w:rsid w:val="00BE24F6"/>
    <w:rsid w:val="00BE2783"/>
    <w:rsid w:val="00BE27E7"/>
    <w:rsid w:val="00BE2E9D"/>
    <w:rsid w:val="00BE318E"/>
    <w:rsid w:val="00BE31E0"/>
    <w:rsid w:val="00BE3453"/>
    <w:rsid w:val="00BE34B6"/>
    <w:rsid w:val="00BE3864"/>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C9D"/>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E5"/>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76"/>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6F34"/>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732"/>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09"/>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04"/>
    <w:rsid w:val="00C81B4F"/>
    <w:rsid w:val="00C81E3E"/>
    <w:rsid w:val="00C81E6C"/>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5FE"/>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06"/>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A60"/>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EB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BA"/>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B93"/>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5ED4"/>
    <w:rsid w:val="00CF6107"/>
    <w:rsid w:val="00CF6691"/>
    <w:rsid w:val="00CF670B"/>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647"/>
    <w:rsid w:val="00D117AB"/>
    <w:rsid w:val="00D11947"/>
    <w:rsid w:val="00D11DB9"/>
    <w:rsid w:val="00D11EAE"/>
    <w:rsid w:val="00D121FF"/>
    <w:rsid w:val="00D1228B"/>
    <w:rsid w:val="00D12520"/>
    <w:rsid w:val="00D1256F"/>
    <w:rsid w:val="00D12723"/>
    <w:rsid w:val="00D1274F"/>
    <w:rsid w:val="00D12996"/>
    <w:rsid w:val="00D12AC0"/>
    <w:rsid w:val="00D12C7F"/>
    <w:rsid w:val="00D12DE8"/>
    <w:rsid w:val="00D12ECA"/>
    <w:rsid w:val="00D12F02"/>
    <w:rsid w:val="00D131EF"/>
    <w:rsid w:val="00D135F8"/>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23C"/>
    <w:rsid w:val="00D176FE"/>
    <w:rsid w:val="00D1774F"/>
    <w:rsid w:val="00D17A2A"/>
    <w:rsid w:val="00D17B2A"/>
    <w:rsid w:val="00D17C80"/>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C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224"/>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060"/>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93B"/>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E96"/>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10"/>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11E"/>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5CC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934"/>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3E"/>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C0F"/>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5F4"/>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4C3"/>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724"/>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8B"/>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54"/>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5DD"/>
    <w:rsid w:val="00E30DB3"/>
    <w:rsid w:val="00E31230"/>
    <w:rsid w:val="00E3126D"/>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4F1C"/>
    <w:rsid w:val="00E34FCA"/>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A0"/>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727"/>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68"/>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32"/>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6F7"/>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6FAD"/>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1EF"/>
    <w:rsid w:val="00E936AD"/>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CA5"/>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6D8"/>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0D"/>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4D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1"/>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082"/>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AC9"/>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A9"/>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1EA"/>
    <w:rsid w:val="00F03501"/>
    <w:rsid w:val="00F03739"/>
    <w:rsid w:val="00F03972"/>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394"/>
    <w:rsid w:val="00F25625"/>
    <w:rsid w:val="00F2562F"/>
    <w:rsid w:val="00F2593E"/>
    <w:rsid w:val="00F25B38"/>
    <w:rsid w:val="00F25D98"/>
    <w:rsid w:val="00F25DB4"/>
    <w:rsid w:val="00F26516"/>
    <w:rsid w:val="00F265BC"/>
    <w:rsid w:val="00F269D6"/>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0F06"/>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11B"/>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10"/>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CDE"/>
    <w:rsid w:val="00F63D05"/>
    <w:rsid w:val="00F640D6"/>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3EE"/>
    <w:rsid w:val="00F75758"/>
    <w:rsid w:val="00F75867"/>
    <w:rsid w:val="00F75971"/>
    <w:rsid w:val="00F75FB4"/>
    <w:rsid w:val="00F762F1"/>
    <w:rsid w:val="00F76706"/>
    <w:rsid w:val="00F767BE"/>
    <w:rsid w:val="00F769BD"/>
    <w:rsid w:val="00F76B9F"/>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B86"/>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10"/>
    <w:rsid w:val="00F8674B"/>
    <w:rsid w:val="00F86989"/>
    <w:rsid w:val="00F86B14"/>
    <w:rsid w:val="00F86D0E"/>
    <w:rsid w:val="00F86E7C"/>
    <w:rsid w:val="00F87272"/>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2FD7"/>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1"/>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BC6"/>
    <w:rsid w:val="00FA4E35"/>
    <w:rsid w:val="00FA4FB1"/>
    <w:rsid w:val="00FA52CD"/>
    <w:rsid w:val="00FA5390"/>
    <w:rsid w:val="00FA57AD"/>
    <w:rsid w:val="00FA5B13"/>
    <w:rsid w:val="00FA5BE4"/>
    <w:rsid w:val="00FA5CD5"/>
    <w:rsid w:val="00FA5CFC"/>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CF9"/>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75C"/>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B9B"/>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87"/>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175044"/>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47AAB24"/>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4B15FB8"/>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55D9E89"/>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5C60548"/>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6CCB3F0"/>
    <w:rsid w:val="671BAB08"/>
    <w:rsid w:val="68CBBA36"/>
    <w:rsid w:val="68D9FC2F"/>
    <w:rsid w:val="69344CC9"/>
    <w:rsid w:val="6A0482CA"/>
    <w:rsid w:val="6B2C10C3"/>
    <w:rsid w:val="6BC13CF0"/>
    <w:rsid w:val="6D9C03DF"/>
    <w:rsid w:val="6EE15AF8"/>
    <w:rsid w:val="6F3A6435"/>
    <w:rsid w:val="6FCE1093"/>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62723DD3-E8F2-BE49-BE31-FF463165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styleId="ListNumber3">
    <w:name w:val="List Number 3"/>
    <w:basedOn w:val="Normal"/>
    <w:qFormat/>
    <w:locked/>
    <w:rsid w:val="00507EB5"/>
    <w:pPr>
      <w:numPr>
        <w:numId w:val="37"/>
      </w:numPr>
      <w:tabs>
        <w:tab w:val="num" w:pos="926"/>
      </w:tabs>
      <w:overflowPunct w:val="0"/>
      <w:autoSpaceDE w:val="0"/>
      <w:autoSpaceDN w:val="0"/>
      <w:adjustRightInd w:val="0"/>
      <w:ind w:left="926"/>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2001</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215</cp:revision>
  <cp:lastPrinted>2010-10-06T02:58:00Z</cp:lastPrinted>
  <dcterms:created xsi:type="dcterms:W3CDTF">2021-06-19T05:27:00Z</dcterms:created>
  <dcterms:modified xsi:type="dcterms:W3CDTF">2025-05-09T13:22:00Z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